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C379F8" w14:textId="5F4E9F90" w:rsidR="008E10F7" w:rsidRPr="008E10F7" w:rsidRDefault="008E10F7" w:rsidP="008E10F7">
      <w:pPr>
        <w:pStyle w:val="CRCoverPage"/>
        <w:ind w:left="1980" w:hanging="1980"/>
        <w:rPr>
          <w:b/>
          <w:bCs/>
          <w:i/>
          <w:noProof/>
          <w:sz w:val="24"/>
        </w:rPr>
      </w:pPr>
      <w:r w:rsidRPr="008E10F7">
        <w:rPr>
          <w:b/>
          <w:bCs/>
          <w:noProof/>
          <w:sz w:val="24"/>
        </w:rPr>
        <w:t>3GPP TSG-RAN WG2 Meeting #123</w:t>
      </w:r>
      <w:r w:rsidRPr="008E10F7">
        <w:rPr>
          <w:b/>
          <w:bCs/>
          <w:noProof/>
          <w:sz w:val="24"/>
        </w:rPr>
        <w:tab/>
      </w:r>
      <w:r>
        <w:rPr>
          <w:b/>
          <w:bCs/>
          <w:noProof/>
          <w:sz w:val="24"/>
        </w:rPr>
        <w:tab/>
      </w:r>
      <w:r>
        <w:rPr>
          <w:b/>
          <w:bCs/>
          <w:noProof/>
          <w:sz w:val="24"/>
        </w:rPr>
        <w:tab/>
      </w:r>
      <w:r>
        <w:rPr>
          <w:b/>
          <w:bCs/>
          <w:noProof/>
          <w:sz w:val="24"/>
        </w:rPr>
        <w:tab/>
      </w:r>
      <w:r>
        <w:rPr>
          <w:b/>
          <w:bCs/>
          <w:noProof/>
          <w:sz w:val="24"/>
        </w:rPr>
        <w:tab/>
      </w:r>
      <w:r w:rsidR="002D421C">
        <w:rPr>
          <w:b/>
          <w:bCs/>
          <w:noProof/>
          <w:sz w:val="24"/>
        </w:rPr>
        <w:t>R2-23</w:t>
      </w:r>
      <w:r w:rsidR="00727CA1">
        <w:rPr>
          <w:b/>
          <w:bCs/>
          <w:noProof/>
          <w:sz w:val="24"/>
        </w:rPr>
        <w:t>07695</w:t>
      </w:r>
      <w:bookmarkStart w:id="0" w:name="_GoBack"/>
      <w:bookmarkEnd w:id="0"/>
    </w:p>
    <w:p w14:paraId="5E4BBDA8" w14:textId="13C77281" w:rsidR="006917DC" w:rsidRDefault="008E10F7" w:rsidP="008E10F7">
      <w:pPr>
        <w:pStyle w:val="CRCoverPage"/>
        <w:ind w:left="1980" w:hanging="1980"/>
        <w:rPr>
          <w:rFonts w:eastAsia="굴림"/>
          <w:b/>
          <w:bCs/>
          <w:noProof/>
          <w:sz w:val="24"/>
          <w:lang w:val="en-US" w:eastAsia="ja-JP"/>
        </w:rPr>
      </w:pPr>
      <w:r w:rsidRPr="008E10F7">
        <w:rPr>
          <w:rFonts w:eastAsia="굴림"/>
          <w:b/>
          <w:bCs/>
          <w:noProof/>
          <w:sz w:val="24"/>
          <w:lang w:val="en-US" w:eastAsia="ja-JP"/>
        </w:rPr>
        <w:t>Toulouse, France, August 21-25, 2023</w:t>
      </w:r>
    </w:p>
    <w:p w14:paraId="6580739C" w14:textId="77777777" w:rsidR="008E10F7" w:rsidRDefault="008E10F7" w:rsidP="008E10F7">
      <w:pPr>
        <w:pStyle w:val="CRCoverPage"/>
        <w:ind w:left="1980" w:hanging="1980"/>
        <w:rPr>
          <w:rFonts w:cs="Arial"/>
          <w:b/>
          <w:bCs/>
          <w:sz w:val="24"/>
          <w:lang w:val="en-US"/>
        </w:rPr>
      </w:pPr>
    </w:p>
    <w:p w14:paraId="194900CF" w14:textId="65CC069D" w:rsidR="00B4542E" w:rsidRPr="004B33DE" w:rsidRDefault="00406D34" w:rsidP="00B4542E">
      <w:pPr>
        <w:pStyle w:val="CRCoverPage"/>
        <w:ind w:left="1980" w:hanging="1980"/>
        <w:rPr>
          <w:rFonts w:cs="Arial"/>
          <w:b/>
          <w:bCs/>
          <w:sz w:val="24"/>
        </w:rPr>
      </w:pPr>
      <w:r w:rsidRPr="00A54F26">
        <w:rPr>
          <w:rFonts w:cs="Arial"/>
          <w:b/>
          <w:bCs/>
          <w:sz w:val="24"/>
        </w:rPr>
        <w:t>Agenda item:</w:t>
      </w:r>
      <w:r w:rsidRPr="00A54F26">
        <w:rPr>
          <w:rFonts w:cs="Arial"/>
          <w:b/>
          <w:bCs/>
          <w:sz w:val="24"/>
        </w:rPr>
        <w:tab/>
      </w:r>
      <w:r w:rsidR="0091128E">
        <w:rPr>
          <w:rFonts w:cs="Arial"/>
          <w:b/>
          <w:bCs/>
          <w:sz w:val="24"/>
        </w:rPr>
        <w:t>7.20.3</w:t>
      </w:r>
    </w:p>
    <w:p w14:paraId="20B0D440" w14:textId="1EFE0663" w:rsidR="00B4542E" w:rsidRPr="004B33DE" w:rsidRDefault="00BC01DC" w:rsidP="00B4542E">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005242B7" w:rsidRPr="004B33DE">
        <w:rPr>
          <w:rFonts w:ascii="Arial" w:hAnsi="Arial" w:cs="Arial"/>
          <w:b/>
          <w:bCs/>
          <w:sz w:val="24"/>
        </w:rPr>
        <w:tab/>
      </w:r>
    </w:p>
    <w:p w14:paraId="3ACB66EE" w14:textId="0B3F3540" w:rsidR="00B4542E" w:rsidRPr="00CE44E4" w:rsidRDefault="00B4542E" w:rsidP="006C0F92">
      <w:pPr>
        <w:ind w:left="1985" w:hanging="1985"/>
        <w:rPr>
          <w:rFonts w:ascii="Arial" w:eastAsia="Yu Mincho" w:hAnsi="Arial" w:cs="Arial"/>
          <w:b/>
          <w:bCs/>
          <w:sz w:val="24"/>
        </w:rPr>
      </w:pPr>
      <w:r w:rsidRPr="004B33DE">
        <w:rPr>
          <w:rFonts w:ascii="Arial" w:hAnsi="Arial" w:cs="Arial"/>
          <w:b/>
          <w:bCs/>
          <w:sz w:val="24"/>
        </w:rPr>
        <w:t>Title:</w:t>
      </w:r>
      <w:r w:rsidRPr="004B33DE">
        <w:rPr>
          <w:rFonts w:ascii="Arial" w:hAnsi="Arial" w:cs="Arial"/>
          <w:b/>
          <w:bCs/>
          <w:sz w:val="24"/>
        </w:rPr>
        <w:tab/>
      </w:r>
      <w:r w:rsidR="007A6475">
        <w:rPr>
          <w:rFonts w:ascii="Arial" w:hAnsi="Arial" w:cs="Arial" w:hint="eastAsia"/>
          <w:b/>
          <w:bCs/>
          <w:sz w:val="24"/>
          <w:lang w:eastAsia="ko-KR"/>
        </w:rPr>
        <w:t>Single-</w:t>
      </w:r>
      <w:r w:rsidR="008D4FED">
        <w:rPr>
          <w:rFonts w:ascii="Arial" w:hAnsi="Arial" w:cs="Arial"/>
          <w:b/>
          <w:bCs/>
          <w:sz w:val="24"/>
        </w:rPr>
        <w:t>DCI based unified TCI extension to m</w:t>
      </w:r>
      <w:r w:rsidR="007A6475">
        <w:rPr>
          <w:rFonts w:ascii="Arial" w:hAnsi="Arial" w:cs="Arial"/>
          <w:b/>
          <w:bCs/>
          <w:sz w:val="24"/>
        </w:rPr>
        <w:t>ulti-</w:t>
      </w:r>
      <w:r w:rsidR="008D4FED">
        <w:rPr>
          <w:rFonts w:ascii="Arial" w:hAnsi="Arial" w:cs="Arial"/>
          <w:b/>
          <w:bCs/>
          <w:sz w:val="24"/>
        </w:rPr>
        <w:t>TRP operation</w:t>
      </w:r>
    </w:p>
    <w:p w14:paraId="28387D79" w14:textId="77777777"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 &amp; Decision</w:t>
      </w:r>
    </w:p>
    <w:p w14:paraId="1A32499A" w14:textId="77777777" w:rsidR="00B4542E" w:rsidRDefault="00B4542E" w:rsidP="001A0BAE">
      <w:pPr>
        <w:pStyle w:val="1"/>
      </w:pPr>
      <w:r w:rsidRPr="004B33DE">
        <w:t>Introduction</w:t>
      </w:r>
    </w:p>
    <w:p w14:paraId="06D449BC" w14:textId="5CF38295" w:rsidR="008D1717" w:rsidRPr="003F1FCD" w:rsidRDefault="00A71345" w:rsidP="00A44120">
      <w:pPr>
        <w:rPr>
          <w:bCs/>
          <w:sz w:val="22"/>
          <w:lang w:val="x-none"/>
        </w:rPr>
      </w:pPr>
      <w:r w:rsidRPr="003F1FCD">
        <w:rPr>
          <w:rFonts w:eastAsia="바탕"/>
          <w:sz w:val="22"/>
          <w:lang w:val="en-GB" w:eastAsia="en-US"/>
        </w:rPr>
        <w:t xml:space="preserve">In RAN2#122 meeting, </w:t>
      </w:r>
      <w:r w:rsidR="00794BED" w:rsidRPr="003F1FCD">
        <w:rPr>
          <w:rFonts w:eastAsia="바탕"/>
          <w:sz w:val="22"/>
          <w:lang w:val="en-GB" w:eastAsia="en-US"/>
        </w:rPr>
        <w:t>among many issues in [1]</w:t>
      </w:r>
      <w:r w:rsidR="00DA4853" w:rsidRPr="003F1FCD">
        <w:rPr>
          <w:rFonts w:eastAsia="바탕"/>
          <w:sz w:val="22"/>
          <w:lang w:val="en-GB" w:eastAsia="en-US"/>
        </w:rPr>
        <w:t>,</w:t>
      </w:r>
      <w:r w:rsidR="00794BED" w:rsidRPr="003F1FCD">
        <w:rPr>
          <w:rFonts w:eastAsia="바탕"/>
          <w:sz w:val="22"/>
          <w:lang w:val="en-GB" w:eastAsia="en-US"/>
        </w:rPr>
        <w:t xml:space="preserve"> </w:t>
      </w:r>
      <w:r w:rsidRPr="003F1FCD">
        <w:rPr>
          <w:rFonts w:eastAsia="바탕"/>
          <w:sz w:val="22"/>
          <w:lang w:val="en-GB" w:eastAsia="en-US"/>
        </w:rPr>
        <w:t>RAN2 made following agreements sDCI based Unified TCI extension to mTRP operation</w:t>
      </w:r>
      <w:r w:rsidR="00794BED" w:rsidRPr="003F1FCD">
        <w:rPr>
          <w:rFonts w:eastAsia="바탕"/>
          <w:sz w:val="22"/>
          <w:lang w:val="en-GB" w:eastAsia="en-US"/>
        </w:rPr>
        <w:t xml:space="preserve"> [2]</w:t>
      </w:r>
      <w:r w:rsidRPr="003F1FCD">
        <w:rPr>
          <w:rFonts w:eastAsia="바탕"/>
          <w:sz w:val="22"/>
          <w:lang w:val="en-GB" w:eastAsia="en-US"/>
        </w:rPr>
        <w:t>.</w:t>
      </w:r>
    </w:p>
    <w:tbl>
      <w:tblPr>
        <w:tblStyle w:val="23"/>
        <w:tblW w:w="0" w:type="auto"/>
        <w:tblInd w:w="0" w:type="dxa"/>
        <w:tblLook w:val="04A0" w:firstRow="1" w:lastRow="0" w:firstColumn="1" w:lastColumn="0" w:noHBand="0" w:noVBand="1"/>
      </w:tblPr>
      <w:tblGrid>
        <w:gridCol w:w="9017"/>
      </w:tblGrid>
      <w:tr w:rsidR="000C3D74" w:rsidRPr="00A822A1" w14:paraId="7BCA048B" w14:textId="77777777" w:rsidTr="00CC709A">
        <w:tc>
          <w:tcPr>
            <w:tcW w:w="9629" w:type="dxa"/>
          </w:tcPr>
          <w:p w14:paraId="3AA47EB6" w14:textId="77777777" w:rsidR="00A71345" w:rsidRDefault="00A71345" w:rsidP="00A71345">
            <w:pPr>
              <w:pStyle w:val="Agreement"/>
              <w:tabs>
                <w:tab w:val="num" w:pos="1619"/>
              </w:tabs>
              <w:ind w:left="1619"/>
              <w:rPr>
                <w:lang w:eastAsia="zh-CN"/>
              </w:rPr>
            </w:pPr>
            <w:r>
              <w:rPr>
                <w:lang w:eastAsia="zh-CN"/>
              </w:rPr>
              <w:t>For sDCI based mTRP operation using unified TCI state framework, introduce the new MAC CE, with the following high level design principles:</w:t>
            </w:r>
          </w:p>
          <w:p w14:paraId="539DECD9" w14:textId="77777777" w:rsidR="00A71345" w:rsidRDefault="00A71345" w:rsidP="00A71345">
            <w:pPr>
              <w:pStyle w:val="Agreement"/>
              <w:numPr>
                <w:ilvl w:val="2"/>
                <w:numId w:val="4"/>
              </w:numPr>
              <w:tabs>
                <w:tab w:val="num" w:pos="2160"/>
              </w:tabs>
              <w:ind w:left="2160"/>
              <w:rPr>
                <w:lang w:eastAsia="zh-CN"/>
              </w:rPr>
            </w:pPr>
            <w:r>
              <w:rPr>
                <w:lang w:eastAsia="zh-CN"/>
              </w:rPr>
              <w:t xml:space="preserve"> If the signaling type of the unified TCI state configuration is configured by RRC (i.e. either joint DL/UL TCI state or separate DL/UL TCI state), it applies to both TRP (i.e., as configured by RRC for both TRPs).</w:t>
            </w:r>
          </w:p>
          <w:p w14:paraId="6C942DC6" w14:textId="77777777" w:rsidR="00A71345" w:rsidRDefault="00A71345" w:rsidP="00A71345">
            <w:pPr>
              <w:pStyle w:val="Agreement"/>
              <w:numPr>
                <w:ilvl w:val="0"/>
                <w:numId w:val="0"/>
              </w:numPr>
              <w:ind w:left="1619"/>
              <w:rPr>
                <w:lang w:eastAsia="zh-CN"/>
              </w:rPr>
            </w:pPr>
            <w:r>
              <w:rPr>
                <w:lang w:eastAsia="zh-CN"/>
              </w:rPr>
              <w:t>The following information can be indicated by the MAC CE (for joint DL/UL TCI mode):</w:t>
            </w:r>
          </w:p>
          <w:p w14:paraId="0BAD092F" w14:textId="77777777" w:rsidR="00A71345" w:rsidRDefault="00A71345" w:rsidP="00A71345">
            <w:pPr>
              <w:pStyle w:val="Agreement"/>
              <w:numPr>
                <w:ilvl w:val="2"/>
                <w:numId w:val="4"/>
              </w:numPr>
              <w:tabs>
                <w:tab w:val="num" w:pos="2160"/>
              </w:tabs>
              <w:ind w:left="2160"/>
              <w:rPr>
                <w:lang w:eastAsia="zh-CN"/>
              </w:rPr>
            </w:pPr>
            <w:r>
              <w:rPr>
                <w:lang w:eastAsia="zh-CN"/>
              </w:rPr>
              <w:t>if the unified TCI state is for one of the TRPs (i.e., 1</w:t>
            </w:r>
            <w:r>
              <w:rPr>
                <w:vertAlign w:val="superscript"/>
                <w:lang w:eastAsia="zh-CN"/>
              </w:rPr>
              <w:t>st</w:t>
            </w:r>
            <w:r>
              <w:rPr>
                <w:lang w:eastAsia="zh-CN"/>
              </w:rPr>
              <w:t xml:space="preserve"> or 2</w:t>
            </w:r>
            <w:r>
              <w:rPr>
                <w:vertAlign w:val="superscript"/>
                <w:lang w:eastAsia="zh-CN"/>
              </w:rPr>
              <w:t>nd</w:t>
            </w:r>
            <w:r>
              <w:rPr>
                <w:lang w:eastAsia="zh-CN"/>
              </w:rPr>
              <w:t>) or for both TRPs,</w:t>
            </w:r>
          </w:p>
          <w:p w14:paraId="0845F41E" w14:textId="77777777" w:rsidR="00A71345" w:rsidRDefault="00A71345" w:rsidP="00A71345">
            <w:pPr>
              <w:pStyle w:val="Agreement"/>
              <w:numPr>
                <w:ilvl w:val="2"/>
                <w:numId w:val="4"/>
              </w:numPr>
              <w:tabs>
                <w:tab w:val="num" w:pos="2160"/>
              </w:tabs>
              <w:ind w:left="2160"/>
              <w:rPr>
                <w:lang w:eastAsia="zh-CN"/>
              </w:rPr>
            </w:pPr>
            <w:r>
              <w:rPr>
                <w:lang w:eastAsia="zh-CN"/>
              </w:rPr>
              <w:t>if  the indicated TCI codepoint consists of one TCI state, whether the indicated TCI state(s) is for the first or second TRP(s)</w:t>
            </w:r>
          </w:p>
          <w:p w14:paraId="20AF2FD0" w14:textId="3EB66DC1" w:rsidR="000C3D74" w:rsidRPr="00A71345" w:rsidRDefault="00A71345" w:rsidP="00A71345">
            <w:pPr>
              <w:pStyle w:val="Doc-text2"/>
              <w:ind w:leftChars="829" w:left="2021"/>
              <w:rPr>
                <w:rFonts w:ascii="Times New Roman" w:eastAsia="SimSun" w:hAnsi="Times New Roman"/>
                <w:bCs/>
                <w:lang w:eastAsia="en-GB"/>
              </w:rPr>
            </w:pPr>
            <w:r>
              <w:rPr>
                <w:rFonts w:eastAsia="SimSun"/>
                <w:b/>
                <w:lang w:eastAsia="zh-CN"/>
              </w:rPr>
              <w:t xml:space="preserve">FFS for the separate DL/UL TCI mode. </w:t>
            </w:r>
          </w:p>
        </w:tc>
      </w:tr>
    </w:tbl>
    <w:p w14:paraId="59587AFC" w14:textId="723E348D" w:rsidR="00974DD7" w:rsidRPr="003F1FCD" w:rsidRDefault="00A71345" w:rsidP="00A44120">
      <w:pPr>
        <w:rPr>
          <w:sz w:val="22"/>
          <w:szCs w:val="22"/>
          <w:lang w:val="en-GB" w:eastAsia="ko-KR"/>
        </w:rPr>
      </w:pPr>
      <w:r w:rsidRPr="003F1FCD">
        <w:rPr>
          <w:sz w:val="22"/>
          <w:szCs w:val="22"/>
          <w:lang w:val="en-GB" w:eastAsia="ko-KR"/>
        </w:rPr>
        <w:t xml:space="preserve">Above </w:t>
      </w:r>
      <w:r w:rsidR="009D4A2D" w:rsidRPr="003F1FCD">
        <w:rPr>
          <w:sz w:val="22"/>
          <w:szCs w:val="22"/>
          <w:lang w:val="en-GB" w:eastAsia="ko-KR"/>
        </w:rPr>
        <w:t xml:space="preserve">RAN2 agreements are good </w:t>
      </w:r>
      <w:r w:rsidRPr="003F1FCD">
        <w:rPr>
          <w:sz w:val="22"/>
          <w:szCs w:val="22"/>
          <w:lang w:val="en-GB" w:eastAsia="ko-KR"/>
        </w:rPr>
        <w:t xml:space="preserve">high-level </w:t>
      </w:r>
      <w:r w:rsidR="009D4A2D" w:rsidRPr="003F1FCD">
        <w:rPr>
          <w:sz w:val="22"/>
          <w:szCs w:val="22"/>
          <w:lang w:val="en-GB" w:eastAsia="ko-KR"/>
        </w:rPr>
        <w:t>guideline</w:t>
      </w:r>
      <w:r w:rsidRPr="003F1FCD">
        <w:rPr>
          <w:sz w:val="22"/>
          <w:szCs w:val="22"/>
          <w:lang w:val="en-GB" w:eastAsia="ko-KR"/>
        </w:rPr>
        <w:t xml:space="preserve"> to design the new MAC CE for </w:t>
      </w:r>
      <w:r w:rsidRPr="003F1FCD">
        <w:rPr>
          <w:rFonts w:eastAsia="바탕"/>
          <w:sz w:val="22"/>
          <w:lang w:val="en-GB" w:eastAsia="en-US"/>
        </w:rPr>
        <w:t>sDCI based mTRP operation</w:t>
      </w:r>
      <w:r w:rsidR="009D4A2D" w:rsidRPr="003F1FCD">
        <w:rPr>
          <w:rFonts w:eastAsia="바탕"/>
          <w:sz w:val="22"/>
          <w:lang w:val="en-GB" w:eastAsia="en-US"/>
        </w:rPr>
        <w:t xml:space="preserve"> using unified TCI state. In this contribution, we provide more detail functionalities on Rel-18 enhanced unified TCI framework for sDCI based mTRP operation.</w:t>
      </w:r>
    </w:p>
    <w:p w14:paraId="22608619" w14:textId="79033D02" w:rsidR="00A54675" w:rsidRPr="00A54675" w:rsidRDefault="00A45696" w:rsidP="00A54675">
      <w:pPr>
        <w:pStyle w:val="1"/>
      </w:pPr>
      <w:r>
        <w:rPr>
          <w:szCs w:val="22"/>
          <w:lang w:val="en-GB" w:eastAsia="ko-KR"/>
        </w:rPr>
        <w:t>M</w:t>
      </w:r>
      <w:r w:rsidR="00A54675">
        <w:rPr>
          <w:szCs w:val="22"/>
          <w:lang w:val="en-GB" w:eastAsia="ko-KR"/>
        </w:rPr>
        <w:t>ulti-TRP operation using unified TCI framework</w:t>
      </w:r>
    </w:p>
    <w:p w14:paraId="5B0770EB" w14:textId="423DFD56" w:rsidR="00644AE8" w:rsidRPr="006C29DC" w:rsidRDefault="00A45696" w:rsidP="00644AE8">
      <w:pPr>
        <w:rPr>
          <w:sz w:val="22"/>
          <w:szCs w:val="22"/>
          <w:lang w:val="en-GB" w:eastAsia="ko-KR"/>
        </w:rPr>
      </w:pPr>
      <w:r w:rsidRPr="006C29DC">
        <w:rPr>
          <w:sz w:val="22"/>
          <w:szCs w:val="22"/>
          <w:lang w:val="en-GB" w:eastAsia="ko-KR"/>
        </w:rPr>
        <w:t>In Rel-17, unified TCI framework is introduced and is supported for single TRP operation. Given a list of joint/DL TCI states and a list of UL TCI states configured by RRC, unified TCI state activation/deactivation MAC CE is used to active a set of TCI states and DCI indicates one of the activated TCI state to be applied for PDCCH/PDSCH/AP CSI-RS/PUCCH/PUSCH/SRS.</w:t>
      </w:r>
    </w:p>
    <w:p w14:paraId="63497A37" w14:textId="77777777" w:rsidR="00A45696" w:rsidRPr="006C29DC" w:rsidRDefault="00A45696" w:rsidP="00A45696">
      <w:pPr>
        <w:rPr>
          <w:sz w:val="22"/>
          <w:szCs w:val="22"/>
        </w:rPr>
      </w:pPr>
      <w:r w:rsidRPr="006C29DC">
        <w:rPr>
          <w:sz w:val="22"/>
          <w:szCs w:val="22"/>
        </w:rPr>
        <w:t>In Rel-18, unified TCI framework is extended to support multi-TRP operation. For multi-DCI multi-</w:t>
      </w:r>
      <w:r w:rsidRPr="006C29DC">
        <w:rPr>
          <w:sz w:val="22"/>
          <w:szCs w:val="22"/>
        </w:rPr>
        <w:lastRenderedPageBreak/>
        <w:t>TRP, the activated TCI states for each TRP is indicated by a unified TCI state activation/deactivation MAC CE including a CORESET pool index corresponding to the TRP. For single-DCI multi-TRP, a new unified TCI state activation/deactivation MAC CE is introduced to indicate the mapping between the activated TCI states of two TRPs and DCI codepoints. Different from single-TRP operation where only one joint TCI state or one pair of DL/UL TCI states is mapped to a codepoint in DCI, two joint TCI states (each for a TRP) or two pairs of DL/UL TCI states (each pair for a TRP) can be mapped to a codepoint in DCI. Therefore, how to indicate one (either the 1</w:t>
      </w:r>
      <w:r w:rsidRPr="006C29DC">
        <w:rPr>
          <w:sz w:val="22"/>
          <w:szCs w:val="22"/>
          <w:vertAlign w:val="superscript"/>
        </w:rPr>
        <w:t>st</w:t>
      </w:r>
      <w:r w:rsidRPr="006C29DC">
        <w:rPr>
          <w:sz w:val="22"/>
          <w:szCs w:val="22"/>
        </w:rPr>
        <w:t xml:space="preserve"> or the 2</w:t>
      </w:r>
      <w:r w:rsidRPr="006C29DC">
        <w:rPr>
          <w:sz w:val="22"/>
          <w:szCs w:val="22"/>
          <w:vertAlign w:val="superscript"/>
        </w:rPr>
        <w:t>nd</w:t>
      </w:r>
      <w:r w:rsidRPr="006C29DC">
        <w:rPr>
          <w:sz w:val="22"/>
          <w:szCs w:val="22"/>
        </w:rPr>
        <w:t>) or both of the two TCI states to be applied for PDCCH/PDSCH/AP CSI-RS/PUCCH/PUSCH/SRS is an issue. Based on RAN1 agreements (see Appendix), we summarize the solutions of unified TCI state indication for different channel and RS and the relevant RRC parameters, as illustrated in the table below.</w:t>
      </w:r>
    </w:p>
    <w:p w14:paraId="2C12DC76" w14:textId="7C02ECA8" w:rsidR="002744CB" w:rsidRPr="00DA51A2" w:rsidRDefault="00896338" w:rsidP="00896338">
      <w:pPr>
        <w:pStyle w:val="af0"/>
        <w:numPr>
          <w:ilvl w:val="0"/>
          <w:numId w:val="34"/>
        </w:numPr>
        <w:ind w:firstLineChars="0"/>
        <w:rPr>
          <w:rFonts w:ascii="Times New Roman" w:hAnsi="Times New Roman"/>
          <w:lang w:val="en-GB" w:eastAsia="ko-KR"/>
        </w:rPr>
      </w:pPr>
      <w:r w:rsidRPr="00896338">
        <w:rPr>
          <w:rFonts w:ascii="Times New Roman" w:eastAsiaTheme="minorEastAsia" w:hAnsi="Times New Roman"/>
          <w:lang w:val="en-GB" w:eastAsia="ko-KR"/>
        </w:rPr>
        <w:t>Multi-DCI based mu</w:t>
      </w:r>
      <w:r>
        <w:rPr>
          <w:rFonts w:ascii="Times New Roman" w:eastAsiaTheme="minorEastAsia" w:hAnsi="Times New Roman"/>
          <w:lang w:val="en-GB" w:eastAsia="ko-KR"/>
        </w:rPr>
        <w:t>l</w:t>
      </w:r>
      <w:r w:rsidRPr="00896338">
        <w:rPr>
          <w:rFonts w:ascii="Times New Roman" w:eastAsiaTheme="minorEastAsia" w:hAnsi="Times New Roman"/>
          <w:lang w:val="en-GB" w:eastAsia="ko-KR"/>
        </w:rPr>
        <w:t>ti-TRP operation</w:t>
      </w:r>
    </w:p>
    <w:p w14:paraId="494FA571" w14:textId="77777777" w:rsidR="00DA4853" w:rsidRDefault="00DA51A2" w:rsidP="00DA4853">
      <w:pPr>
        <w:pStyle w:val="af0"/>
        <w:keepNext/>
        <w:ind w:left="405" w:firstLineChars="0" w:firstLine="0"/>
      </w:pPr>
      <w:r>
        <w:rPr>
          <w:rFonts w:ascii="Times New Roman" w:hAnsi="Times New Roman"/>
          <w:noProof/>
          <w:lang w:eastAsia="ko-KR"/>
        </w:rPr>
        <w:drawing>
          <wp:inline distT="0" distB="0" distL="0" distR="0" wp14:anchorId="457ADE05" wp14:editId="1F8626B0">
            <wp:extent cx="5349108" cy="1414112"/>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46106" cy="1439755"/>
                    </a:xfrm>
                    <a:prstGeom prst="rect">
                      <a:avLst/>
                    </a:prstGeom>
                    <a:noFill/>
                  </pic:spPr>
                </pic:pic>
              </a:graphicData>
            </a:graphic>
          </wp:inline>
        </w:drawing>
      </w:r>
    </w:p>
    <w:p w14:paraId="173DF30D" w14:textId="6D43E3EB" w:rsidR="00DA51A2" w:rsidRPr="00DA51A2" w:rsidRDefault="00DA4853" w:rsidP="00DA4853">
      <w:pPr>
        <w:pStyle w:val="aa"/>
        <w:jc w:val="center"/>
        <w:rPr>
          <w:rFonts w:eastAsia="Microsoft YaHei"/>
          <w:lang w:eastAsia="ko-KR"/>
        </w:rPr>
      </w:pPr>
      <w:r>
        <w:t xml:space="preserve">Figure </w:t>
      </w:r>
      <w:r w:rsidR="00270875">
        <w:fldChar w:fldCharType="begin"/>
      </w:r>
      <w:r w:rsidR="00270875">
        <w:instrText xml:space="preserve"> SEQ Figure \* ARABIC </w:instrText>
      </w:r>
      <w:r w:rsidR="00270875">
        <w:fldChar w:fldCharType="separate"/>
      </w:r>
      <w:r w:rsidR="004B4E11">
        <w:rPr>
          <w:noProof/>
        </w:rPr>
        <w:t>1</w:t>
      </w:r>
      <w:r w:rsidR="00270875">
        <w:rPr>
          <w:noProof/>
        </w:rPr>
        <w:fldChar w:fldCharType="end"/>
      </w:r>
      <w:r>
        <w:t>. TCI selection scheme for mDCI mTRP operation</w:t>
      </w:r>
    </w:p>
    <w:p w14:paraId="68B04F38" w14:textId="7820AFDE" w:rsidR="00896338" w:rsidRPr="00896338" w:rsidRDefault="00896338" w:rsidP="00896338">
      <w:pPr>
        <w:pStyle w:val="af0"/>
        <w:numPr>
          <w:ilvl w:val="0"/>
          <w:numId w:val="34"/>
        </w:numPr>
        <w:ind w:firstLineChars="0"/>
        <w:rPr>
          <w:rFonts w:ascii="Times New Roman" w:hAnsi="Times New Roman"/>
          <w:lang w:val="en-GB" w:eastAsia="ko-KR"/>
        </w:rPr>
      </w:pPr>
      <w:r>
        <w:rPr>
          <w:rFonts w:ascii="Times New Roman" w:eastAsiaTheme="minorEastAsia" w:hAnsi="Times New Roman"/>
          <w:lang w:val="en-GB" w:eastAsia="ko-KR"/>
        </w:rPr>
        <w:t>Single</w:t>
      </w:r>
      <w:r w:rsidRPr="00896338">
        <w:rPr>
          <w:rFonts w:ascii="Times New Roman" w:eastAsiaTheme="minorEastAsia" w:hAnsi="Times New Roman"/>
          <w:lang w:val="en-GB" w:eastAsia="ko-KR"/>
        </w:rPr>
        <w:t>-DCI based mu</w:t>
      </w:r>
      <w:r>
        <w:rPr>
          <w:rFonts w:ascii="Times New Roman" w:eastAsiaTheme="minorEastAsia" w:hAnsi="Times New Roman"/>
          <w:lang w:val="en-GB" w:eastAsia="ko-KR"/>
        </w:rPr>
        <w:t>l</w:t>
      </w:r>
      <w:r w:rsidRPr="00896338">
        <w:rPr>
          <w:rFonts w:ascii="Times New Roman" w:eastAsiaTheme="minorEastAsia" w:hAnsi="Times New Roman"/>
          <w:lang w:val="en-GB" w:eastAsia="ko-KR"/>
        </w:rPr>
        <w:t>ti-TRP operation</w:t>
      </w:r>
    </w:p>
    <w:p w14:paraId="67557233" w14:textId="77777777" w:rsidR="00DA4853" w:rsidRDefault="00DA51A2" w:rsidP="00DA4853">
      <w:pPr>
        <w:pStyle w:val="af0"/>
        <w:keepNext/>
        <w:ind w:left="405" w:firstLineChars="0" w:firstLine="0"/>
      </w:pPr>
      <w:r>
        <w:rPr>
          <w:rFonts w:ascii="Times New Roman" w:hAnsi="Times New Roman"/>
          <w:noProof/>
          <w:lang w:eastAsia="ko-KR"/>
        </w:rPr>
        <w:drawing>
          <wp:inline distT="0" distB="0" distL="0" distR="0" wp14:anchorId="78C62CD8" wp14:editId="60716EF0">
            <wp:extent cx="5360020" cy="1771664"/>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9572" cy="1788042"/>
                    </a:xfrm>
                    <a:prstGeom prst="rect">
                      <a:avLst/>
                    </a:prstGeom>
                    <a:noFill/>
                  </pic:spPr>
                </pic:pic>
              </a:graphicData>
            </a:graphic>
          </wp:inline>
        </w:drawing>
      </w:r>
    </w:p>
    <w:p w14:paraId="085B899A" w14:textId="7C8B5101" w:rsidR="00896338" w:rsidRPr="00896338" w:rsidRDefault="00DA4853" w:rsidP="00DA4853">
      <w:pPr>
        <w:pStyle w:val="aa"/>
        <w:jc w:val="center"/>
        <w:rPr>
          <w:lang w:val="en-GB" w:eastAsia="ko-KR"/>
        </w:rPr>
      </w:pPr>
      <w:r>
        <w:t xml:space="preserve">Figure </w:t>
      </w:r>
      <w:r w:rsidR="00270875">
        <w:fldChar w:fldCharType="begin"/>
      </w:r>
      <w:r w:rsidR="00270875">
        <w:instrText xml:space="preserve"> SEQ Figure \* ARABIC </w:instrText>
      </w:r>
      <w:r w:rsidR="00270875">
        <w:fldChar w:fldCharType="separate"/>
      </w:r>
      <w:r w:rsidR="004B4E11">
        <w:rPr>
          <w:noProof/>
        </w:rPr>
        <w:t>2</w:t>
      </w:r>
      <w:r w:rsidR="00270875">
        <w:rPr>
          <w:noProof/>
        </w:rPr>
        <w:fldChar w:fldCharType="end"/>
      </w:r>
      <w:r>
        <w:t>. TCI selection scheme for sD</w:t>
      </w:r>
      <w:r w:rsidRPr="008B0E71">
        <w:t>CI mTRP operation</w:t>
      </w:r>
    </w:p>
    <w:p w14:paraId="7FC042B2" w14:textId="7F894196" w:rsidR="00AB6F57" w:rsidRPr="00AB6F57" w:rsidRDefault="00AB6F57" w:rsidP="00AB6F57">
      <w:pPr>
        <w:pStyle w:val="2"/>
        <w:tabs>
          <w:tab w:val="clear" w:pos="3270"/>
        </w:tabs>
        <w:ind w:left="426" w:hanging="284"/>
        <w:rPr>
          <w:lang w:val="en-GB" w:eastAsia="en-US"/>
        </w:rPr>
      </w:pPr>
      <w:r>
        <w:rPr>
          <w:lang w:val="en-GB" w:eastAsia="en-US"/>
        </w:rPr>
        <w:t>Single-</w:t>
      </w:r>
      <w:r w:rsidR="00896338">
        <w:rPr>
          <w:lang w:val="en-GB" w:eastAsia="en-US"/>
        </w:rPr>
        <w:t>DCI</w:t>
      </w:r>
      <w:r w:rsidRPr="00AB6F57">
        <w:rPr>
          <w:lang w:val="en-GB" w:eastAsia="en-US"/>
        </w:rPr>
        <w:t xml:space="preserve"> based multi-TRP operation</w:t>
      </w:r>
    </w:p>
    <w:p w14:paraId="30182F87" w14:textId="535AD83D" w:rsidR="00A45BB3" w:rsidRPr="00DA4853" w:rsidRDefault="00A45BB3" w:rsidP="00A02DCB">
      <w:pPr>
        <w:rPr>
          <w:sz w:val="22"/>
        </w:rPr>
      </w:pPr>
      <w:r w:rsidRPr="00DA4853">
        <w:rPr>
          <w:sz w:val="22"/>
        </w:rPr>
        <w:t xml:space="preserve">According to the RAN1 agreements in Appendix, </w:t>
      </w:r>
      <w:r w:rsidR="00DA4853" w:rsidRPr="00DA4853">
        <w:rPr>
          <w:sz w:val="22"/>
        </w:rPr>
        <w:t>the expected sDCI based multi-TRP operation using unified TCI state framework would be depicted as below.</w:t>
      </w:r>
    </w:p>
    <w:p w14:paraId="6DBDF443" w14:textId="7886F1D2" w:rsidR="00BA1B9E" w:rsidRPr="00080689" w:rsidRDefault="00A45BB3" w:rsidP="00BA1B9E">
      <w:pPr>
        <w:jc w:val="center"/>
        <w:rPr>
          <w:lang w:eastAsia="ko-KR"/>
        </w:rPr>
      </w:pPr>
      <w:r>
        <w:rPr>
          <w:noProof/>
          <w:lang w:eastAsia="ko-KR"/>
        </w:rPr>
        <w:lastRenderedPageBreak/>
        <w:drawing>
          <wp:inline distT="0" distB="0" distL="0" distR="0" wp14:anchorId="6BF7F4DB" wp14:editId="2279613C">
            <wp:extent cx="5623345" cy="1971173"/>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25360" cy="1971879"/>
                    </a:xfrm>
                    <a:prstGeom prst="rect">
                      <a:avLst/>
                    </a:prstGeom>
                    <a:noFill/>
                  </pic:spPr>
                </pic:pic>
              </a:graphicData>
            </a:graphic>
          </wp:inline>
        </w:drawing>
      </w:r>
    </w:p>
    <w:p w14:paraId="374583CF" w14:textId="0415CFB9" w:rsidR="00A45BB3" w:rsidRDefault="00DA4853" w:rsidP="00DA4853">
      <w:pPr>
        <w:rPr>
          <w:sz w:val="22"/>
        </w:rPr>
      </w:pPr>
      <w:r w:rsidRPr="00DA4853">
        <w:rPr>
          <w:rFonts w:hint="eastAsia"/>
          <w:sz w:val="22"/>
        </w:rPr>
        <w:t xml:space="preserve">Based on </w:t>
      </w:r>
      <w:r w:rsidRPr="00DA4853">
        <w:rPr>
          <w:sz w:val="22"/>
        </w:rPr>
        <w:t>unified TCI framework, scheduling DCI cannot indicate scheduled PDSCH’s TCI state. In Rel-15/16 TCI framework, dynamic switching between single-/multi-TRP based</w:t>
      </w:r>
      <w:r>
        <w:rPr>
          <w:sz w:val="22"/>
        </w:rPr>
        <w:t xml:space="preserve"> PDSCH scheduling is based on the </w:t>
      </w:r>
      <w:r w:rsidRPr="00DA4853">
        <w:rPr>
          <w:sz w:val="22"/>
        </w:rPr>
        <w:t>indicated TCI states</w:t>
      </w:r>
      <w:r>
        <w:rPr>
          <w:sz w:val="22"/>
        </w:rPr>
        <w:t xml:space="preserve">. However, TCI states for all channels are simultaneously updated by unified TCI state framework either by MAC CE or DCI after BAT (Beam Application Time). </w:t>
      </w:r>
      <w:r w:rsidRPr="00DA4853">
        <w:rPr>
          <w:sz w:val="22"/>
        </w:rPr>
        <w:t>To enable dynamic switching in unified TCI framework, TCI selection field is introduced</w:t>
      </w:r>
      <w:r>
        <w:rPr>
          <w:sz w:val="22"/>
        </w:rPr>
        <w:t xml:space="preserve"> in Rel-18. Except for the PDSCH reception, other channels use the semi-static TCI selection by RRC configuration (see Figure 2).</w:t>
      </w:r>
    </w:p>
    <w:p w14:paraId="53CE9604" w14:textId="2CCB208A" w:rsidR="002F1050" w:rsidRDefault="002F1050" w:rsidP="00DA4853">
      <w:pPr>
        <w:rPr>
          <w:sz w:val="22"/>
        </w:rPr>
      </w:pPr>
      <w:r>
        <w:rPr>
          <w:sz w:val="22"/>
        </w:rPr>
        <w:t>One important rule for unified TCI state and</w:t>
      </w:r>
      <w:r w:rsidRPr="002F1050">
        <w:rPr>
          <w:sz w:val="22"/>
        </w:rPr>
        <w:t xml:space="preserve"> considering two TCI states indication</w:t>
      </w:r>
      <w:r>
        <w:rPr>
          <w:sz w:val="22"/>
        </w:rPr>
        <w:t xml:space="preserve"> using MAC CE (or DCI) was determined by RAN1.</w:t>
      </w:r>
    </w:p>
    <w:tbl>
      <w:tblPr>
        <w:tblStyle w:val="ab"/>
        <w:tblW w:w="0" w:type="auto"/>
        <w:tblLook w:val="04A0" w:firstRow="1" w:lastRow="0" w:firstColumn="1" w:lastColumn="0" w:noHBand="0" w:noVBand="1"/>
      </w:tblPr>
      <w:tblGrid>
        <w:gridCol w:w="9017"/>
      </w:tblGrid>
      <w:tr w:rsidR="002F1050" w14:paraId="19189E0E" w14:textId="77777777" w:rsidTr="002F1050">
        <w:tc>
          <w:tcPr>
            <w:tcW w:w="9017" w:type="dxa"/>
          </w:tcPr>
          <w:p w14:paraId="60742DFD" w14:textId="77777777" w:rsidR="002F1050" w:rsidRPr="00D248EE" w:rsidRDefault="002F1050" w:rsidP="002F1050">
            <w:pPr>
              <w:rPr>
                <w:rFonts w:cs="Times"/>
                <w:color w:val="000000"/>
                <w:highlight w:val="green"/>
                <w:lang w:eastAsia="zh-CN"/>
              </w:rPr>
            </w:pPr>
            <w:r w:rsidRPr="00D248EE">
              <w:rPr>
                <w:rFonts w:cs="Times"/>
                <w:b/>
                <w:bCs/>
                <w:color w:val="000000"/>
                <w:highlight w:val="green"/>
                <w:lang w:eastAsia="zh-CN"/>
              </w:rPr>
              <w:t>Agreement</w:t>
            </w:r>
            <w:r>
              <w:rPr>
                <w:rFonts w:cs="Times"/>
                <w:b/>
                <w:bCs/>
                <w:color w:val="000000"/>
                <w:highlight w:val="green"/>
                <w:lang w:eastAsia="zh-CN"/>
              </w:rPr>
              <w:t xml:space="preserve"> in RAN1#112b-e </w:t>
            </w:r>
            <w:r w:rsidRPr="006A5187">
              <w:rPr>
                <w:rFonts w:cs="Times"/>
                <w:b/>
                <w:bCs/>
                <w:color w:val="000000"/>
                <w:highlight w:val="yellow"/>
                <w:lang w:eastAsia="zh-CN"/>
              </w:rPr>
              <w:t>(subset/fullset update)</w:t>
            </w:r>
          </w:p>
          <w:p w14:paraId="641537DF" w14:textId="77777777" w:rsidR="002F1050" w:rsidRPr="003D7D39" w:rsidRDefault="002F1050" w:rsidP="002F1050">
            <w:pPr>
              <w:rPr>
                <w:rFonts w:eastAsia="SimSun"/>
                <w:color w:val="000000"/>
              </w:rPr>
            </w:pPr>
            <w:r w:rsidRPr="003D7D39">
              <w:rPr>
                <w:color w:val="000000"/>
              </w:rPr>
              <w:t>On unified TCI framework extension for S-DCI based MTRP operation, support the followings:</w:t>
            </w:r>
          </w:p>
          <w:p w14:paraId="1D0D549C" w14:textId="77777777" w:rsidR="002F1050" w:rsidRDefault="002F1050" w:rsidP="002F1050">
            <w:pPr>
              <w:numPr>
                <w:ilvl w:val="0"/>
                <w:numId w:val="33"/>
              </w:numPr>
              <w:overflowPunct/>
              <w:autoSpaceDE/>
              <w:autoSpaceDN/>
              <w:spacing w:after="0"/>
              <w:contextualSpacing/>
              <w:rPr>
                <w:color w:val="000000"/>
              </w:rPr>
            </w:pPr>
            <w:r w:rsidRPr="003D7D39">
              <w:rPr>
                <w:color w:val="000000"/>
              </w:rPr>
              <w:t>For a serving cell configured with joint DL/UL TCI mode, a full-set or any sub-set of {first joint TCI state, second joint TCI state} can be mapped to a TCI codepoint of the existing TCI field in a DCI format 1_1/1_2 by TCI state activation command (MAC-CE)</w:t>
            </w:r>
          </w:p>
          <w:p w14:paraId="23739C0C" w14:textId="77777777" w:rsidR="002F1050" w:rsidRDefault="002F1050" w:rsidP="002F1050">
            <w:pPr>
              <w:numPr>
                <w:ilvl w:val="0"/>
                <w:numId w:val="33"/>
              </w:numPr>
              <w:overflowPunct/>
              <w:autoSpaceDE/>
              <w:autoSpaceDN/>
              <w:spacing w:after="0"/>
              <w:contextualSpacing/>
              <w:rPr>
                <w:color w:val="000000"/>
              </w:rPr>
            </w:pPr>
            <w:r w:rsidRPr="002B7F07">
              <w:rPr>
                <w:color w:val="000000"/>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253634C1" w14:textId="77777777" w:rsidR="002F1050" w:rsidRDefault="002F1050" w:rsidP="002F1050">
            <w:pPr>
              <w:numPr>
                <w:ilvl w:val="0"/>
                <w:numId w:val="33"/>
              </w:numPr>
              <w:overflowPunct/>
              <w:autoSpaceDE/>
              <w:autoSpaceDN/>
              <w:spacing w:after="0"/>
              <w:contextualSpacing/>
              <w:rPr>
                <w:color w:val="000000"/>
              </w:rPr>
            </w:pPr>
            <w:r w:rsidRPr="002B7F07">
              <w:rPr>
                <w:color w:val="FF0000"/>
              </w:rPr>
              <w:t>TCI state activation command (MAC-CE) should indicate that each joint/DL/UL TCI state mapped to a TCI codepoint is the first or second joint/DL/UL TCI state (detail on how to indicate above is up to RAN2 design)</w:t>
            </w:r>
          </w:p>
          <w:p w14:paraId="2B929307" w14:textId="77777777" w:rsidR="002F1050" w:rsidRDefault="002F1050" w:rsidP="002F1050">
            <w:pPr>
              <w:numPr>
                <w:ilvl w:val="0"/>
                <w:numId w:val="33"/>
              </w:numPr>
              <w:overflowPunct/>
              <w:autoSpaceDE/>
              <w:autoSpaceDN/>
              <w:spacing w:after="0"/>
              <w:contextualSpacing/>
              <w:rPr>
                <w:color w:val="000000"/>
              </w:rPr>
            </w:pPr>
            <w:r w:rsidRPr="002B7F07">
              <w:rPr>
                <w:color w:val="000000"/>
              </w:rPr>
              <w:t>The first/second indicated joint/DL/UL TCI state(s) is updated according to the corresponding first/second joint/DL/UL TCI state(s) mapped to the TCI codepoint received by the UE</w:t>
            </w:r>
          </w:p>
          <w:p w14:paraId="56F8927D" w14:textId="1776D8BF" w:rsidR="002F1050" w:rsidRPr="002F1050" w:rsidRDefault="002F1050" w:rsidP="002F1050">
            <w:pPr>
              <w:numPr>
                <w:ilvl w:val="1"/>
                <w:numId w:val="33"/>
              </w:numPr>
              <w:overflowPunct/>
              <w:autoSpaceDE/>
              <w:autoSpaceDN/>
              <w:spacing w:after="0"/>
              <w:contextualSpacing/>
              <w:jc w:val="left"/>
              <w:rPr>
                <w:color w:val="000000"/>
              </w:rPr>
            </w:pPr>
            <w:r w:rsidRPr="002F1050">
              <w:rPr>
                <w:color w:val="FF0000"/>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w:t>
            </w:r>
            <w:r w:rsidRPr="002F1050">
              <w:rPr>
                <w:color w:val="FF0000"/>
                <w:highlight w:val="yellow"/>
              </w:rPr>
              <w:t xml:space="preserve">keep other </w:t>
            </w:r>
            <w:r w:rsidRPr="002F1050">
              <w:rPr>
                <w:color w:val="FF0000"/>
                <w:highlight w:val="yellow"/>
              </w:rPr>
              <w:lastRenderedPageBreak/>
              <w:t>indicated first/second joint/DL/UL TCI state(s) that is not updated by the received TCI codepoint</w:t>
            </w:r>
          </w:p>
        </w:tc>
      </w:tr>
    </w:tbl>
    <w:p w14:paraId="1E17BA6E" w14:textId="19410F9E" w:rsidR="002F1050" w:rsidRDefault="002F1050" w:rsidP="00DA4853">
      <w:pPr>
        <w:rPr>
          <w:rFonts w:eastAsia="Yu Mincho"/>
          <w:sz w:val="22"/>
        </w:rPr>
      </w:pPr>
    </w:p>
    <w:p w14:paraId="7000D7FE" w14:textId="15B0B542" w:rsidR="002F1050" w:rsidRDefault="002F1050" w:rsidP="00DA4853">
      <w:pPr>
        <w:rPr>
          <w:rFonts w:eastAsiaTheme="minorEastAsia"/>
          <w:sz w:val="22"/>
          <w:lang w:eastAsia="ko-KR"/>
        </w:rPr>
      </w:pPr>
      <w:r>
        <w:rPr>
          <w:rFonts w:eastAsiaTheme="minorEastAsia" w:hint="eastAsia"/>
          <w:sz w:val="22"/>
          <w:lang w:eastAsia="ko-KR"/>
        </w:rPr>
        <w:t xml:space="preserve">According to the above RAN1 agreements, at least </w:t>
      </w:r>
      <w:r w:rsidRPr="002F1050">
        <w:rPr>
          <w:rFonts w:eastAsiaTheme="minorEastAsia"/>
          <w:sz w:val="22"/>
          <w:lang w:eastAsia="ko-KR"/>
        </w:rPr>
        <w:t>TCI state activation command (MAC-CE)</w:t>
      </w:r>
      <w:r>
        <w:rPr>
          <w:rFonts w:eastAsiaTheme="minorEastAsia"/>
          <w:sz w:val="22"/>
          <w:lang w:eastAsia="ko-KR"/>
        </w:rPr>
        <w:t xml:space="preserve"> should indicate whether each TCI state mapped to a TCI codepoint is the first or second. In addition, i</w:t>
      </w:r>
      <w:r w:rsidRPr="002F1050">
        <w:rPr>
          <w:rFonts w:eastAsiaTheme="minorEastAsia"/>
          <w:sz w:val="22"/>
          <w:lang w:eastAsia="ko-KR"/>
        </w:rPr>
        <w:t xml:space="preserve">f the UE receives a TCI codepoint mapped with a sub-set of </w:t>
      </w:r>
      <w:r w:rsidR="00342437">
        <w:rPr>
          <w:rFonts w:eastAsiaTheme="minorEastAsia"/>
          <w:sz w:val="22"/>
          <w:lang w:eastAsia="ko-KR"/>
        </w:rPr>
        <w:t>all possible TCI states, the UE update it as indicated by MAC CE and keep other indicated TCI states as the previous TCI state. We provide the figure based on our understanding.</w:t>
      </w:r>
    </w:p>
    <w:p w14:paraId="0564362A" w14:textId="77777777" w:rsidR="00342437" w:rsidRDefault="00342437" w:rsidP="00342437">
      <w:pPr>
        <w:keepNext/>
      </w:pPr>
      <w:r>
        <w:rPr>
          <w:rFonts w:eastAsiaTheme="minorEastAsia"/>
          <w:noProof/>
          <w:sz w:val="22"/>
          <w:lang w:eastAsia="ko-KR"/>
        </w:rPr>
        <w:drawing>
          <wp:inline distT="0" distB="0" distL="0" distR="0" wp14:anchorId="32490F22" wp14:editId="11803DF2">
            <wp:extent cx="5577594" cy="1006545"/>
            <wp:effectExtent l="0" t="0" r="4445" b="317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29686" cy="1015946"/>
                    </a:xfrm>
                    <a:prstGeom prst="rect">
                      <a:avLst/>
                    </a:prstGeom>
                    <a:noFill/>
                  </pic:spPr>
                </pic:pic>
              </a:graphicData>
            </a:graphic>
          </wp:inline>
        </w:drawing>
      </w:r>
    </w:p>
    <w:p w14:paraId="37266DE2" w14:textId="59A9F9D7" w:rsidR="00342437" w:rsidRPr="002F1050" w:rsidRDefault="00342437" w:rsidP="00342437">
      <w:pPr>
        <w:pStyle w:val="aa"/>
        <w:jc w:val="center"/>
        <w:rPr>
          <w:rFonts w:eastAsiaTheme="minorEastAsia"/>
          <w:sz w:val="22"/>
          <w:lang w:eastAsia="ko-KR"/>
        </w:rPr>
      </w:pPr>
      <w:r>
        <w:t xml:space="preserve">Figure </w:t>
      </w:r>
      <w:r w:rsidR="00270875">
        <w:fldChar w:fldCharType="begin"/>
      </w:r>
      <w:r w:rsidR="00270875">
        <w:instrText xml:space="preserve"> SEQ Figure \* ARABIC </w:instrText>
      </w:r>
      <w:r w:rsidR="00270875">
        <w:fldChar w:fldCharType="separate"/>
      </w:r>
      <w:r w:rsidR="004B4E11">
        <w:rPr>
          <w:noProof/>
        </w:rPr>
        <w:t>3</w:t>
      </w:r>
      <w:r w:rsidR="00270875">
        <w:rPr>
          <w:noProof/>
        </w:rPr>
        <w:fldChar w:fldCharType="end"/>
      </w:r>
      <w:r>
        <w:t>. Rule for unified TCI stat</w:t>
      </w:r>
      <w:r w:rsidR="00B83623">
        <w:t>e</w:t>
      </w:r>
      <w:r>
        <w:t xml:space="preserve"> and two TCI state indication</w:t>
      </w:r>
    </w:p>
    <w:p w14:paraId="058ADB1E" w14:textId="1CC4D5DC" w:rsidR="00342437" w:rsidRDefault="00342437" w:rsidP="00342437">
      <w:pPr>
        <w:rPr>
          <w:rFonts w:eastAsiaTheme="minorEastAsia"/>
          <w:sz w:val="22"/>
          <w:lang w:eastAsia="ko-KR"/>
        </w:rPr>
      </w:pPr>
      <w:r>
        <w:rPr>
          <w:rFonts w:eastAsiaTheme="minorEastAsia"/>
          <w:sz w:val="22"/>
          <w:lang w:eastAsia="ko-KR"/>
        </w:rPr>
        <w:t>For example</w:t>
      </w:r>
      <w:r w:rsidRPr="00342437">
        <w:rPr>
          <w:rFonts w:eastAsiaTheme="minorEastAsia"/>
          <w:sz w:val="22"/>
          <w:lang w:eastAsia="ko-KR"/>
        </w:rPr>
        <w:t xml:space="preserve"> </w:t>
      </w:r>
      <w:r>
        <w:rPr>
          <w:rFonts w:eastAsiaTheme="minorEastAsia"/>
          <w:sz w:val="22"/>
          <w:lang w:eastAsia="ko-KR"/>
        </w:rPr>
        <w:t>in Figure 3, at the initial state, UE activates {TCI#1, TCI#2} for each TRP1 and TRP2.</w:t>
      </w:r>
    </w:p>
    <w:p w14:paraId="70E4B4FE" w14:textId="62E700E3" w:rsidR="00A45BB3" w:rsidRDefault="00342437" w:rsidP="00342437">
      <w:pPr>
        <w:rPr>
          <w:rFonts w:eastAsiaTheme="minorEastAsia"/>
          <w:sz w:val="22"/>
          <w:lang w:eastAsia="ko-KR"/>
        </w:rPr>
      </w:pPr>
      <w:r>
        <w:rPr>
          <w:rFonts w:eastAsiaTheme="minorEastAsia"/>
          <w:sz w:val="22"/>
          <w:lang w:eastAsia="ko-KR"/>
        </w:rPr>
        <w:t>If {TCI#3, none} is indicated by MAC CE, UE applies it after BAT but in this case, 2</w:t>
      </w:r>
      <w:r w:rsidRPr="00342437">
        <w:rPr>
          <w:rFonts w:eastAsiaTheme="minorEastAsia"/>
          <w:sz w:val="22"/>
          <w:vertAlign w:val="superscript"/>
          <w:lang w:eastAsia="ko-KR"/>
        </w:rPr>
        <w:t>nd</w:t>
      </w:r>
      <w:r>
        <w:rPr>
          <w:rFonts w:eastAsiaTheme="minorEastAsia"/>
          <w:sz w:val="22"/>
          <w:lang w:eastAsia="ko-KR"/>
        </w:rPr>
        <w:t xml:space="preserve"> TCI state for TRP2 should be kept (i.e. maintain TCI#2). Later, UE receives the MAC CE with a TCI codepoint {none, TCI#4}, then UE applies it after BAT</w:t>
      </w:r>
      <w:r w:rsidRPr="00342437">
        <w:rPr>
          <w:rFonts w:eastAsiaTheme="minorEastAsia"/>
          <w:sz w:val="22"/>
          <w:lang w:eastAsia="ko-KR"/>
        </w:rPr>
        <w:t xml:space="preserve"> </w:t>
      </w:r>
      <w:r>
        <w:rPr>
          <w:rFonts w:eastAsiaTheme="minorEastAsia"/>
          <w:sz w:val="22"/>
          <w:lang w:eastAsia="ko-KR"/>
        </w:rPr>
        <w:t>but in this case, 1</w:t>
      </w:r>
      <w:r w:rsidRPr="00342437">
        <w:rPr>
          <w:rFonts w:eastAsiaTheme="minorEastAsia"/>
          <w:sz w:val="22"/>
          <w:vertAlign w:val="superscript"/>
          <w:lang w:eastAsia="ko-KR"/>
        </w:rPr>
        <w:t>st</w:t>
      </w:r>
      <w:r>
        <w:rPr>
          <w:rFonts w:eastAsiaTheme="minorEastAsia"/>
          <w:sz w:val="22"/>
          <w:lang w:eastAsia="ko-KR"/>
        </w:rPr>
        <w:t xml:space="preserve"> TCI state for TRP1 should be kept (i.e. maintain TCI#3). </w:t>
      </w:r>
    </w:p>
    <w:p w14:paraId="5319F502" w14:textId="4606E6CB" w:rsidR="00136487" w:rsidRDefault="00136487" w:rsidP="00342437">
      <w:pPr>
        <w:rPr>
          <w:rFonts w:eastAsiaTheme="minorEastAsia"/>
          <w:sz w:val="22"/>
          <w:lang w:eastAsia="ko-KR"/>
        </w:rPr>
      </w:pPr>
      <w:r>
        <w:rPr>
          <w:rFonts w:eastAsiaTheme="minorEastAsia"/>
          <w:sz w:val="22"/>
          <w:lang w:eastAsia="ko-KR"/>
        </w:rPr>
        <w:t>To summarize, following aspects should be considered t</w:t>
      </w:r>
      <w:r w:rsidR="00DF055C">
        <w:rPr>
          <w:rFonts w:eastAsiaTheme="minorEastAsia"/>
          <w:sz w:val="22"/>
          <w:lang w:eastAsia="ko-KR"/>
        </w:rPr>
        <w:t>o design a new</w:t>
      </w:r>
      <w:r>
        <w:rPr>
          <w:rFonts w:eastAsiaTheme="minorEastAsia"/>
          <w:sz w:val="22"/>
          <w:lang w:eastAsia="ko-KR"/>
        </w:rPr>
        <w:t xml:space="preserve"> Rel-18 unified TCI state activation/deactivation MAC CE for sDCI based mTRP operation.</w:t>
      </w:r>
    </w:p>
    <w:p w14:paraId="69A4F1F3" w14:textId="5C429E4C" w:rsidR="00F16AA6" w:rsidRDefault="00535A10" w:rsidP="00F16AA6">
      <w:pPr>
        <w:pStyle w:val="af0"/>
        <w:numPr>
          <w:ilvl w:val="0"/>
          <w:numId w:val="43"/>
        </w:numPr>
        <w:ind w:firstLineChars="0"/>
        <w:rPr>
          <w:rFonts w:ascii="Times New Roman" w:eastAsiaTheme="minorEastAsia" w:hAnsi="Times New Roman"/>
          <w:lang w:eastAsia="ko-KR"/>
        </w:rPr>
      </w:pPr>
      <w:r>
        <w:rPr>
          <w:rFonts w:ascii="Times New Roman" w:eastAsiaTheme="minorEastAsia" w:hAnsi="Times New Roman"/>
          <w:lang w:eastAsia="ko-KR"/>
        </w:rPr>
        <w:t>Mode of unified TCI state (either joint DL/UL or separate DL/UL mode) is determined by RRC (no field to indicate it is required in MAC CE)</w:t>
      </w:r>
    </w:p>
    <w:p w14:paraId="65A163ED" w14:textId="1CF1052F" w:rsidR="00535A10" w:rsidRDefault="00535A10" w:rsidP="00535A10">
      <w:pPr>
        <w:pStyle w:val="af0"/>
        <w:numPr>
          <w:ilvl w:val="0"/>
          <w:numId w:val="43"/>
        </w:numPr>
        <w:ind w:firstLineChars="0"/>
        <w:rPr>
          <w:rFonts w:ascii="Times New Roman" w:eastAsiaTheme="minorEastAsia" w:hAnsi="Times New Roman"/>
          <w:lang w:eastAsia="ko-KR"/>
        </w:rPr>
      </w:pPr>
      <w:r>
        <w:rPr>
          <w:rFonts w:ascii="Times New Roman" w:eastAsiaTheme="minorEastAsia" w:hAnsi="Times New Roman" w:hint="eastAsia"/>
          <w:lang w:eastAsia="ko-KR"/>
        </w:rPr>
        <w:t xml:space="preserve">For the </w:t>
      </w:r>
      <w:r>
        <w:rPr>
          <w:rFonts w:ascii="Times New Roman" w:eastAsiaTheme="minorEastAsia" w:hAnsi="Times New Roman"/>
          <w:lang w:eastAsia="ko-KR"/>
        </w:rPr>
        <w:t>joint DL/UL mode</w:t>
      </w:r>
    </w:p>
    <w:p w14:paraId="65608E33" w14:textId="00E0B718" w:rsidR="00535A10" w:rsidRDefault="00535A10" w:rsidP="00535A10">
      <w:pPr>
        <w:pStyle w:val="af0"/>
        <w:numPr>
          <w:ilvl w:val="1"/>
          <w:numId w:val="43"/>
        </w:numPr>
        <w:ind w:firstLineChars="0"/>
        <w:rPr>
          <w:rFonts w:ascii="Times New Roman" w:eastAsiaTheme="minorEastAsia" w:hAnsi="Times New Roman"/>
          <w:lang w:eastAsia="ko-KR"/>
        </w:rPr>
      </w:pPr>
      <w:r>
        <w:rPr>
          <w:rFonts w:ascii="Times New Roman" w:eastAsiaTheme="minorEastAsia" w:hAnsi="Times New Roman"/>
          <w:lang w:eastAsia="ko-KR"/>
        </w:rPr>
        <w:t xml:space="preserve">At most two TCI states (i.e. using </w:t>
      </w:r>
      <w:r w:rsidRPr="00535A10">
        <w:rPr>
          <w:rFonts w:ascii="Times New Roman" w:eastAsiaTheme="minorEastAsia" w:hAnsi="Times New Roman"/>
          <w:lang w:eastAsia="ko-KR"/>
        </w:rPr>
        <w:t>joint DL/UL TCI state</w:t>
      </w:r>
      <w:r>
        <w:rPr>
          <w:rFonts w:ascii="Times New Roman" w:eastAsiaTheme="minorEastAsia" w:hAnsi="Times New Roman"/>
          <w:lang w:eastAsia="ko-KR"/>
        </w:rPr>
        <w:t>) can be indicated for a TCI codepoint.</w:t>
      </w:r>
    </w:p>
    <w:p w14:paraId="4EA69715" w14:textId="2394FB24" w:rsidR="00533486" w:rsidRDefault="00CF476A" w:rsidP="00533486">
      <w:pPr>
        <w:pStyle w:val="af0"/>
        <w:numPr>
          <w:ilvl w:val="1"/>
          <w:numId w:val="43"/>
        </w:numPr>
        <w:ind w:firstLineChars="0"/>
        <w:rPr>
          <w:rFonts w:ascii="Times New Roman" w:eastAsiaTheme="minorEastAsia" w:hAnsi="Times New Roman"/>
          <w:lang w:eastAsia="ko-KR"/>
        </w:rPr>
      </w:pPr>
      <w:r>
        <w:rPr>
          <w:rFonts w:ascii="Times New Roman" w:eastAsiaTheme="minorEastAsia" w:hAnsi="Times New Roman"/>
          <w:lang w:eastAsia="ko-KR"/>
        </w:rPr>
        <w:t xml:space="preserve">Introduce the field(s) to indicate the number of activated TCI state(s) and whether the </w:t>
      </w:r>
      <w:r w:rsidRPr="00535A10">
        <w:rPr>
          <w:rFonts w:ascii="Times New Roman" w:eastAsiaTheme="minorEastAsia" w:hAnsi="Times New Roman"/>
          <w:lang w:eastAsia="ko-KR"/>
        </w:rPr>
        <w:t>indicated TCI state(s) is for the first or second TRP(s)</w:t>
      </w:r>
      <w:r w:rsidR="00533486">
        <w:rPr>
          <w:rFonts w:ascii="Times New Roman" w:eastAsiaTheme="minorEastAsia" w:hAnsi="Times New Roman"/>
          <w:lang w:eastAsia="ko-KR"/>
        </w:rPr>
        <w:t xml:space="preserve">. I.e. If </w:t>
      </w:r>
      <w:r w:rsidR="00533486" w:rsidRPr="00F16AA6">
        <w:rPr>
          <w:rFonts w:ascii="Times New Roman" w:eastAsiaTheme="minorEastAsia" w:hAnsi="Times New Roman"/>
          <w:lang w:eastAsia="ko-KR"/>
        </w:rPr>
        <w:t>the unified TCI state is for one of the TRPs (i.e., 1st or 2nd) or for both TRPs</w:t>
      </w:r>
    </w:p>
    <w:p w14:paraId="69DB4B9F" w14:textId="2BD639FB" w:rsidR="00535A10" w:rsidRDefault="00533486" w:rsidP="00535A10">
      <w:pPr>
        <w:pStyle w:val="af0"/>
        <w:numPr>
          <w:ilvl w:val="0"/>
          <w:numId w:val="43"/>
        </w:numPr>
        <w:ind w:firstLineChars="0"/>
        <w:rPr>
          <w:rFonts w:ascii="Times New Roman" w:eastAsiaTheme="minorEastAsia" w:hAnsi="Times New Roman"/>
          <w:lang w:eastAsia="ko-KR"/>
        </w:rPr>
      </w:pPr>
      <w:r>
        <w:rPr>
          <w:rFonts w:ascii="Times New Roman" w:eastAsiaTheme="minorEastAsia" w:hAnsi="Times New Roman" w:hint="eastAsia"/>
          <w:lang w:eastAsia="ko-KR"/>
        </w:rPr>
        <w:t>For the separate</w:t>
      </w:r>
      <w:r w:rsidR="00535A10">
        <w:rPr>
          <w:rFonts w:ascii="Times New Roman" w:eastAsiaTheme="minorEastAsia" w:hAnsi="Times New Roman"/>
          <w:lang w:eastAsia="ko-KR"/>
        </w:rPr>
        <w:t xml:space="preserve"> DL/UL mode</w:t>
      </w:r>
    </w:p>
    <w:p w14:paraId="5AEB8E31" w14:textId="1E8EB219" w:rsidR="00533486" w:rsidRDefault="00533486" w:rsidP="00533486">
      <w:pPr>
        <w:pStyle w:val="af0"/>
        <w:numPr>
          <w:ilvl w:val="1"/>
          <w:numId w:val="43"/>
        </w:numPr>
        <w:ind w:firstLineChars="0"/>
        <w:rPr>
          <w:rFonts w:ascii="Times New Roman" w:eastAsiaTheme="minorEastAsia" w:hAnsi="Times New Roman"/>
          <w:lang w:eastAsia="ko-KR"/>
        </w:rPr>
      </w:pPr>
      <w:r>
        <w:rPr>
          <w:rFonts w:ascii="Times New Roman" w:eastAsiaTheme="minorEastAsia" w:hAnsi="Times New Roman"/>
          <w:lang w:eastAsia="ko-KR"/>
        </w:rPr>
        <w:t xml:space="preserve">At most two TCI states (i.e. separte </w:t>
      </w:r>
      <w:r w:rsidRPr="00535A10">
        <w:rPr>
          <w:rFonts w:ascii="Times New Roman" w:eastAsiaTheme="minorEastAsia" w:hAnsi="Times New Roman"/>
          <w:lang w:eastAsia="ko-KR"/>
        </w:rPr>
        <w:t>DL/UL TCI state</w:t>
      </w:r>
      <w:r>
        <w:rPr>
          <w:rFonts w:ascii="Times New Roman" w:eastAsiaTheme="minorEastAsia" w:hAnsi="Times New Roman"/>
          <w:lang w:eastAsia="ko-KR"/>
        </w:rPr>
        <w:t xml:space="preserve">s) can be indicated for a TRP. </w:t>
      </w:r>
    </w:p>
    <w:p w14:paraId="54B1EB8E" w14:textId="26CEF02A" w:rsidR="00533486" w:rsidRDefault="00533486" w:rsidP="00533486">
      <w:pPr>
        <w:pStyle w:val="af0"/>
        <w:numPr>
          <w:ilvl w:val="1"/>
          <w:numId w:val="43"/>
        </w:numPr>
        <w:ind w:firstLineChars="0"/>
        <w:rPr>
          <w:rFonts w:ascii="Times New Roman" w:eastAsiaTheme="minorEastAsia" w:hAnsi="Times New Roman"/>
          <w:lang w:eastAsia="ko-KR"/>
        </w:rPr>
      </w:pPr>
      <w:r>
        <w:rPr>
          <w:rFonts w:ascii="Times New Roman" w:eastAsiaTheme="minorEastAsia" w:hAnsi="Times New Roman"/>
          <w:lang w:eastAsia="ko-KR"/>
        </w:rPr>
        <w:t xml:space="preserve">So, at most four TCI states (i.e. two set of above TCI states) can be indicated for a TCI </w:t>
      </w:r>
      <w:r>
        <w:rPr>
          <w:rFonts w:ascii="Times New Roman" w:eastAsiaTheme="minorEastAsia" w:hAnsi="Times New Roman"/>
          <w:lang w:eastAsia="ko-KR"/>
        </w:rPr>
        <w:lastRenderedPageBreak/>
        <w:t xml:space="preserve">codepoint. </w:t>
      </w:r>
    </w:p>
    <w:p w14:paraId="0CFBA411" w14:textId="77777777" w:rsidR="00533486" w:rsidRDefault="00533486" w:rsidP="00533486">
      <w:pPr>
        <w:pStyle w:val="af0"/>
        <w:numPr>
          <w:ilvl w:val="1"/>
          <w:numId w:val="43"/>
        </w:numPr>
        <w:ind w:firstLineChars="0"/>
        <w:rPr>
          <w:rFonts w:ascii="Times New Roman" w:eastAsiaTheme="minorEastAsia" w:hAnsi="Times New Roman"/>
          <w:lang w:eastAsia="ko-KR"/>
        </w:rPr>
      </w:pPr>
      <w:r>
        <w:rPr>
          <w:rFonts w:ascii="Times New Roman" w:eastAsiaTheme="minorEastAsia" w:hAnsi="Times New Roman"/>
          <w:lang w:eastAsia="ko-KR"/>
        </w:rPr>
        <w:t xml:space="preserve">Introduce the field(s) to indicate the number of activated TCI state(s) and whether the </w:t>
      </w:r>
      <w:r w:rsidRPr="00535A10">
        <w:rPr>
          <w:rFonts w:ascii="Times New Roman" w:eastAsiaTheme="minorEastAsia" w:hAnsi="Times New Roman"/>
          <w:lang w:eastAsia="ko-KR"/>
        </w:rPr>
        <w:t>indicated TCI state(s) is for the first or second TRP(s)</w:t>
      </w:r>
      <w:r>
        <w:rPr>
          <w:rFonts w:ascii="Times New Roman" w:eastAsiaTheme="minorEastAsia" w:hAnsi="Times New Roman"/>
          <w:lang w:eastAsia="ko-KR"/>
        </w:rPr>
        <w:t xml:space="preserve">. I.e. If </w:t>
      </w:r>
      <w:r w:rsidRPr="00F16AA6">
        <w:rPr>
          <w:rFonts w:ascii="Times New Roman" w:eastAsiaTheme="minorEastAsia" w:hAnsi="Times New Roman"/>
          <w:lang w:eastAsia="ko-KR"/>
        </w:rPr>
        <w:t>the unified TCI state is for one of the TRPs (i.e., 1st or 2nd) or for both TRPs</w:t>
      </w:r>
    </w:p>
    <w:p w14:paraId="5AB13094" w14:textId="00A35C89" w:rsidR="005E6B22" w:rsidRPr="00AB6F57" w:rsidRDefault="005E6B22" w:rsidP="005E6B22">
      <w:pPr>
        <w:pStyle w:val="2"/>
        <w:tabs>
          <w:tab w:val="clear" w:pos="3270"/>
        </w:tabs>
        <w:ind w:left="426" w:hanging="284"/>
        <w:rPr>
          <w:lang w:val="en-GB" w:eastAsia="en-US"/>
        </w:rPr>
      </w:pPr>
      <w:r>
        <w:rPr>
          <w:lang w:val="en-GB" w:eastAsia="en-US"/>
        </w:rPr>
        <w:t>Example of MAC CE design</w:t>
      </w:r>
    </w:p>
    <w:p w14:paraId="57DD9C7D" w14:textId="303085E2" w:rsidR="00A45BB3" w:rsidRDefault="00F8337B" w:rsidP="00342437">
      <w:pPr>
        <w:rPr>
          <w:rFonts w:eastAsiaTheme="minorEastAsia"/>
          <w:sz w:val="22"/>
          <w:lang w:val="en-GB" w:eastAsia="ko-KR"/>
        </w:rPr>
      </w:pPr>
      <w:r>
        <w:rPr>
          <w:rFonts w:eastAsiaTheme="minorEastAsia" w:hint="eastAsia"/>
          <w:sz w:val="22"/>
          <w:lang w:val="en-GB" w:eastAsia="ko-KR"/>
        </w:rPr>
        <w:t xml:space="preserve">Based on our explanation above, we provide an example of Rel-18 unified TCI state activation/deactivation MAC CE for sDCI-based mTRP </w:t>
      </w:r>
      <w:r>
        <w:rPr>
          <w:rFonts w:eastAsiaTheme="minorEastAsia"/>
          <w:sz w:val="22"/>
          <w:lang w:val="en-GB" w:eastAsia="ko-KR"/>
        </w:rPr>
        <w:t>operation</w:t>
      </w:r>
      <w:r>
        <w:rPr>
          <w:rFonts w:eastAsiaTheme="minorEastAsia" w:hint="eastAsia"/>
          <w:sz w:val="22"/>
          <w:lang w:val="en-GB" w:eastAsia="ko-KR"/>
        </w:rPr>
        <w:t>.</w:t>
      </w:r>
    </w:p>
    <w:p w14:paraId="508D0C76" w14:textId="53A8A9F4" w:rsidR="00F8337B" w:rsidRDefault="00F8337B" w:rsidP="00342437">
      <w:pPr>
        <w:rPr>
          <w:rFonts w:eastAsiaTheme="minorEastAsia"/>
          <w:sz w:val="22"/>
          <w:lang w:val="en-GB" w:eastAsia="ko-KR"/>
        </w:rPr>
      </w:pPr>
      <w:r>
        <w:rPr>
          <w:rFonts w:eastAsiaTheme="minorEastAsia"/>
          <w:sz w:val="22"/>
          <w:lang w:val="en-GB" w:eastAsia="ko-KR"/>
        </w:rPr>
        <w:t>For easy understanding, we think bitmap to map the indicating field(s) with the indicated TCI state(s) is an option to support all functionality and requirements.</w:t>
      </w:r>
    </w:p>
    <w:p w14:paraId="6D6B9446" w14:textId="6E9C1BD7" w:rsidR="00042BA8" w:rsidRPr="00042BA8" w:rsidRDefault="00042BA8" w:rsidP="00AC37AB">
      <w:pPr>
        <w:pStyle w:val="af0"/>
        <w:numPr>
          <w:ilvl w:val="0"/>
          <w:numId w:val="33"/>
        </w:numPr>
        <w:ind w:firstLineChars="0"/>
        <w:rPr>
          <w:rFonts w:ascii="Times New Roman" w:eastAsiaTheme="minorEastAsia" w:hAnsi="Times New Roman"/>
          <w:lang w:val="en-GB" w:eastAsia="ko-KR"/>
        </w:rPr>
      </w:pPr>
      <w:r>
        <w:rPr>
          <w:rFonts w:ascii="Times New Roman" w:eastAsiaTheme="minorEastAsia" w:hAnsi="Times New Roman" w:hint="eastAsia"/>
          <w:lang w:val="en-GB" w:eastAsia="ko-KR"/>
        </w:rPr>
        <w:t xml:space="preserve">Use other fields defined in </w:t>
      </w:r>
      <w:r w:rsidR="00AC37AB" w:rsidRPr="00AC37AB">
        <w:rPr>
          <w:rFonts w:ascii="Times New Roman" w:eastAsiaTheme="minorEastAsia" w:hAnsi="Times New Roman"/>
          <w:lang w:val="en-GB" w:eastAsia="ko-KR"/>
        </w:rPr>
        <w:t>Unified TCI States Activation/Deactivation MAC CE</w:t>
      </w:r>
      <w:r w:rsidR="00AC37AB">
        <w:rPr>
          <w:rFonts w:ascii="Times New Roman" w:eastAsiaTheme="minorEastAsia" w:hAnsi="Times New Roman"/>
          <w:lang w:val="en-GB" w:eastAsia="ko-KR"/>
        </w:rPr>
        <w:t xml:space="preserve"> (see 6.1.3.47 in [3]).</w:t>
      </w:r>
    </w:p>
    <w:p w14:paraId="088CDE52" w14:textId="14DA5FA7" w:rsidR="004B4E11" w:rsidRPr="009C7CD6" w:rsidRDefault="004B4E11" w:rsidP="00826C4A">
      <w:pPr>
        <w:pStyle w:val="af0"/>
        <w:numPr>
          <w:ilvl w:val="0"/>
          <w:numId w:val="33"/>
        </w:numPr>
        <w:ind w:firstLineChars="0"/>
        <w:rPr>
          <w:rFonts w:ascii="Times New Roman" w:eastAsiaTheme="minorEastAsia" w:hAnsi="Times New Roman"/>
          <w:lang w:val="en-GB" w:eastAsia="ko-KR"/>
        </w:rPr>
      </w:pPr>
      <w:r w:rsidRPr="004B4E11">
        <w:rPr>
          <w:rFonts w:ascii="Times New Roman" w:eastAsia="SimSun" w:hAnsi="Times New Roman"/>
          <w:color w:val="000000"/>
          <w:lang w:eastAsia="ko-KR"/>
        </w:rPr>
        <w:t>P</w:t>
      </w:r>
      <w:r w:rsidRPr="004B4E11">
        <w:rPr>
          <w:rFonts w:ascii="Times New Roman" w:eastAsiaTheme="minorEastAsia" w:hAnsi="Times New Roman"/>
          <w:color w:val="000000"/>
          <w:vertAlign w:val="subscript"/>
          <w:lang w:eastAsia="ko-KR"/>
        </w:rPr>
        <w:t>ij</w:t>
      </w:r>
      <w:r w:rsidRPr="004B4E11">
        <w:rPr>
          <w:rFonts w:ascii="Times New Roman" w:eastAsiaTheme="minorEastAsia" w:hAnsi="Times New Roman"/>
          <w:color w:val="000000"/>
          <w:lang w:eastAsia="ko-KR"/>
        </w:rPr>
        <w:t>: This field indicates the bitmap information as shown in the below table.</w:t>
      </w:r>
      <w:r>
        <w:rPr>
          <w:rFonts w:ascii="Times New Roman" w:eastAsiaTheme="minorEastAsia" w:hAnsi="Times New Roman"/>
          <w:color w:val="000000"/>
          <w:lang w:eastAsia="ko-KR"/>
        </w:rPr>
        <w:t xml:space="preserve"> Each bit indicates whether the TCI states for DL/UL per TRP is present or not. The maximum number of TCI codepoint (i) is 8.</w:t>
      </w:r>
    </w:p>
    <w:p w14:paraId="18944936" w14:textId="11E4863F" w:rsidR="009C7CD6" w:rsidRPr="009C7CD6" w:rsidRDefault="009C7CD6" w:rsidP="00826C4A">
      <w:pPr>
        <w:pStyle w:val="af0"/>
        <w:numPr>
          <w:ilvl w:val="0"/>
          <w:numId w:val="33"/>
        </w:numPr>
        <w:ind w:firstLineChars="0"/>
        <w:rPr>
          <w:rFonts w:ascii="Times New Roman" w:eastAsiaTheme="minorEastAsia" w:hAnsi="Times New Roman"/>
          <w:color w:val="000000"/>
          <w:lang w:eastAsia="ko-KR"/>
        </w:rPr>
      </w:pPr>
      <w:r w:rsidRPr="009C7CD6">
        <w:rPr>
          <w:rFonts w:ascii="Times New Roman" w:eastAsiaTheme="minorEastAsia" w:hAnsi="Times New Roman" w:hint="eastAsia"/>
          <w:color w:val="000000"/>
          <w:lang w:eastAsia="ko-KR"/>
        </w:rPr>
        <w:t xml:space="preserve">Codepoint: </w:t>
      </w:r>
      <w:r w:rsidRPr="004B4E11">
        <w:rPr>
          <w:rFonts w:ascii="Times New Roman" w:eastAsiaTheme="minorEastAsia" w:hAnsi="Times New Roman"/>
          <w:color w:val="000000"/>
          <w:lang w:eastAsia="ko-KR"/>
        </w:rPr>
        <w:t xml:space="preserve">This field indicates the </w:t>
      </w:r>
      <w:r w:rsidRPr="009C7CD6">
        <w:rPr>
          <w:rFonts w:ascii="Times New Roman" w:eastAsiaTheme="minorEastAsia" w:hAnsi="Times New Roman" w:hint="eastAsia"/>
          <w:color w:val="000000"/>
          <w:lang w:eastAsia="ko-KR"/>
        </w:rPr>
        <w:t>number</w:t>
      </w:r>
      <w:r>
        <w:rPr>
          <w:rFonts w:ascii="Times New Roman" w:eastAsiaTheme="minorEastAsia" w:hAnsi="Times New Roman"/>
          <w:color w:val="000000"/>
          <w:lang w:eastAsia="ko-KR"/>
        </w:rPr>
        <w:t xml:space="preserve"> of indicated TCI codepoint.</w:t>
      </w:r>
    </w:p>
    <w:p w14:paraId="4BDE1221" w14:textId="484EDF53" w:rsidR="00F8337B" w:rsidRPr="004B4E11" w:rsidRDefault="004B4E11" w:rsidP="004B4E11">
      <w:pPr>
        <w:keepNext/>
      </w:pPr>
      <w:r>
        <w:rPr>
          <w:b/>
          <w:bCs/>
          <w:iCs/>
          <w:noProof/>
          <w:lang w:eastAsia="ko-KR"/>
        </w:rPr>
        <w:drawing>
          <wp:inline distT="0" distB="0" distL="0" distR="0" wp14:anchorId="73EF948B" wp14:editId="014E21EF">
            <wp:extent cx="2627863" cy="4078052"/>
            <wp:effectExtent l="0" t="0" r="127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31163" cy="4083174"/>
                    </a:xfrm>
                    <a:prstGeom prst="rect">
                      <a:avLst/>
                    </a:prstGeom>
                    <a:noFill/>
                  </pic:spPr>
                </pic:pic>
              </a:graphicData>
            </a:graphic>
          </wp:inline>
        </w:drawing>
      </w:r>
      <w:r>
        <w:rPr>
          <w:rFonts w:eastAsiaTheme="minorEastAsia"/>
          <w:sz w:val="22"/>
          <w:lang w:val="en-GB" w:eastAsia="ko-KR"/>
        </w:rPr>
        <w:tab/>
      </w:r>
      <w:r>
        <w:rPr>
          <w:rFonts w:eastAsiaTheme="minorEastAsia"/>
          <w:sz w:val="22"/>
          <w:lang w:val="en-GB" w:eastAsia="ko-KR"/>
        </w:rPr>
        <w:tab/>
      </w:r>
      <w:r w:rsidR="009C7CD6">
        <w:object w:dxaOrig="4636" w:dyaOrig="9285" w14:anchorId="70336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4pt;height:324pt" o:ole="">
            <v:imagedata r:id="rId13" o:title=""/>
          </v:shape>
          <o:OLEObject Type="Embed" ProgID="Visio.Drawing.15" ShapeID="_x0000_i1025" DrawAspect="Content" ObjectID="_1753168358" r:id="rId14"/>
        </w:object>
      </w:r>
    </w:p>
    <w:p w14:paraId="2B902358" w14:textId="1B951E76" w:rsidR="004B4E11" w:rsidRDefault="004B4E11" w:rsidP="004B4E11">
      <w:pPr>
        <w:pStyle w:val="aa"/>
        <w:jc w:val="center"/>
      </w:pPr>
      <w:r>
        <w:t xml:space="preserve">Figure </w:t>
      </w:r>
      <w:r w:rsidR="00270875">
        <w:fldChar w:fldCharType="begin"/>
      </w:r>
      <w:r w:rsidR="00270875">
        <w:instrText xml:space="preserve"> SEQ Figure \* ARABIC </w:instrText>
      </w:r>
      <w:r w:rsidR="00270875">
        <w:fldChar w:fldCharType="separate"/>
      </w:r>
      <w:r>
        <w:rPr>
          <w:noProof/>
        </w:rPr>
        <w:t>4</w:t>
      </w:r>
      <w:r w:rsidR="00270875">
        <w:rPr>
          <w:noProof/>
        </w:rPr>
        <w:fldChar w:fldCharType="end"/>
      </w:r>
      <w:r w:rsidR="009C7CD6">
        <w:t>. Example of MAC CE for Separate</w:t>
      </w:r>
      <w:r>
        <w:t xml:space="preserve"> DL/UL TCI mode</w:t>
      </w:r>
    </w:p>
    <w:p w14:paraId="18BC6F88" w14:textId="3FD73344" w:rsidR="00F8337B" w:rsidRDefault="00F8337B" w:rsidP="00342437">
      <w:pPr>
        <w:rPr>
          <w:rFonts w:eastAsiaTheme="minorEastAsia"/>
          <w:sz w:val="22"/>
          <w:lang w:val="en-GB" w:eastAsia="ko-KR"/>
        </w:rPr>
      </w:pPr>
    </w:p>
    <w:p w14:paraId="3DD67BF7" w14:textId="0871460E" w:rsidR="0002524C" w:rsidRDefault="0002524C" w:rsidP="00342437">
      <w:pPr>
        <w:rPr>
          <w:rFonts w:eastAsiaTheme="minorEastAsia"/>
          <w:sz w:val="22"/>
          <w:lang w:val="en-GB" w:eastAsia="ko-KR"/>
        </w:rPr>
      </w:pPr>
      <w:r>
        <w:rPr>
          <w:rFonts w:eastAsiaTheme="minorEastAsia"/>
          <w:noProof/>
          <w:sz w:val="22"/>
          <w:lang w:eastAsia="ko-KR"/>
        </w:rPr>
        <w:drawing>
          <wp:inline distT="0" distB="0" distL="0" distR="0" wp14:anchorId="32B3501B" wp14:editId="740BBAEB">
            <wp:extent cx="2513198" cy="1185370"/>
            <wp:effectExtent l="0" t="0" r="1905"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20339" cy="1188738"/>
                    </a:xfrm>
                    <a:prstGeom prst="rect">
                      <a:avLst/>
                    </a:prstGeom>
                    <a:noFill/>
                  </pic:spPr>
                </pic:pic>
              </a:graphicData>
            </a:graphic>
          </wp:inline>
        </w:drawing>
      </w:r>
      <w:r>
        <w:rPr>
          <w:rFonts w:eastAsiaTheme="minorEastAsia"/>
          <w:sz w:val="22"/>
          <w:lang w:val="en-GB" w:eastAsia="ko-KR"/>
        </w:rPr>
        <w:tab/>
      </w:r>
      <w:r>
        <w:rPr>
          <w:rFonts w:eastAsiaTheme="minorEastAsia"/>
          <w:sz w:val="22"/>
          <w:lang w:val="en-GB" w:eastAsia="ko-KR"/>
        </w:rPr>
        <w:tab/>
      </w:r>
      <w:r w:rsidR="00EC695C">
        <w:object w:dxaOrig="4620" w:dyaOrig="6375" w14:anchorId="0FB5B072">
          <v:shape id="_x0000_i1026" type="#_x0000_t75" style="width:160.6pt;height:221.15pt" o:ole="">
            <v:imagedata r:id="rId16" o:title=""/>
          </v:shape>
          <o:OLEObject Type="Embed" ProgID="Visio.Drawing.15" ShapeID="_x0000_i1026" DrawAspect="Content" ObjectID="_1753168359" r:id="rId17"/>
        </w:object>
      </w:r>
    </w:p>
    <w:p w14:paraId="70C970EA" w14:textId="6CC1799A" w:rsidR="0002524C" w:rsidRDefault="0002524C" w:rsidP="0002524C">
      <w:pPr>
        <w:pStyle w:val="aa"/>
        <w:jc w:val="center"/>
      </w:pPr>
      <w:r>
        <w:t xml:space="preserve">Figure 5. Example of MAC CE for </w:t>
      </w:r>
      <w:r w:rsidR="009C7CD6">
        <w:t>Joint</w:t>
      </w:r>
      <w:r>
        <w:t xml:space="preserve"> DL/UL TCI mode</w:t>
      </w:r>
    </w:p>
    <w:p w14:paraId="5ABCF436" w14:textId="4AA0EB80" w:rsidR="00B97E1B" w:rsidRPr="006C29DC" w:rsidRDefault="00BA1B9E" w:rsidP="004B4E11">
      <w:pPr>
        <w:pStyle w:val="B4"/>
        <w:ind w:left="1210" w:hangingChars="550" w:hanging="1210"/>
        <w:rPr>
          <w:b/>
          <w:sz w:val="22"/>
          <w:lang w:val="en-GB"/>
        </w:rPr>
      </w:pPr>
      <w:r w:rsidRPr="006C29DC">
        <w:rPr>
          <w:rFonts w:hint="eastAsia"/>
          <w:b/>
          <w:bCs/>
          <w:iCs/>
          <w:sz w:val="22"/>
          <w:lang w:eastAsia="ko-KR"/>
        </w:rPr>
        <w:t xml:space="preserve">Proposal </w:t>
      </w:r>
      <w:r w:rsidR="004B4E11" w:rsidRPr="006C29DC">
        <w:rPr>
          <w:b/>
          <w:bCs/>
          <w:iCs/>
          <w:sz w:val="22"/>
          <w:lang w:eastAsia="ko-KR"/>
        </w:rPr>
        <w:t>1</w:t>
      </w:r>
      <w:r w:rsidRPr="006C29DC">
        <w:rPr>
          <w:rFonts w:hint="eastAsia"/>
          <w:b/>
          <w:bCs/>
          <w:iCs/>
          <w:sz w:val="22"/>
          <w:lang w:eastAsia="ko-KR"/>
        </w:rPr>
        <w:t xml:space="preserve">: </w:t>
      </w:r>
      <w:r w:rsidR="004B4E11" w:rsidRPr="006C29DC">
        <w:rPr>
          <w:b/>
          <w:bCs/>
          <w:iCs/>
          <w:sz w:val="22"/>
          <w:lang w:eastAsia="ko-KR"/>
        </w:rPr>
        <w:t>RAN2 consider above example of Rel-18 unified TCI state activation/deactivation MAC CE for sDCI-based mTRP operation.</w:t>
      </w:r>
    </w:p>
    <w:p w14:paraId="792A4B93" w14:textId="77777777" w:rsidR="00793C19" w:rsidRPr="00F676D2" w:rsidRDefault="00793C19" w:rsidP="00F676D2">
      <w:pPr>
        <w:pStyle w:val="1"/>
      </w:pPr>
      <w:r w:rsidRPr="00F676D2">
        <w:t>Conclusion</w:t>
      </w:r>
    </w:p>
    <w:p w14:paraId="66A230CC" w14:textId="3AC46152" w:rsidR="00AE1AC2" w:rsidRPr="006C29DC" w:rsidRDefault="002E3B7C" w:rsidP="00AE1AC2">
      <w:pPr>
        <w:rPr>
          <w:sz w:val="22"/>
        </w:rPr>
      </w:pPr>
      <w:r w:rsidRPr="006C29DC">
        <w:rPr>
          <w:sz w:val="22"/>
        </w:rPr>
        <w:t>We propose following proposals</w:t>
      </w:r>
      <w:r w:rsidR="00793C19" w:rsidRPr="006C29DC">
        <w:rPr>
          <w:sz w:val="22"/>
        </w:rPr>
        <w:t>:</w:t>
      </w:r>
    </w:p>
    <w:p w14:paraId="70F82F75" w14:textId="77777777" w:rsidR="004B4E11" w:rsidRPr="006C29DC" w:rsidRDefault="004B4E11" w:rsidP="004B4E11">
      <w:pPr>
        <w:pStyle w:val="B4"/>
        <w:ind w:left="1210" w:hangingChars="550" w:hanging="1210"/>
        <w:rPr>
          <w:b/>
          <w:sz w:val="22"/>
          <w:lang w:val="en-GB"/>
        </w:rPr>
      </w:pPr>
      <w:r w:rsidRPr="006C29DC">
        <w:rPr>
          <w:rFonts w:hint="eastAsia"/>
          <w:b/>
          <w:bCs/>
          <w:iCs/>
          <w:sz w:val="22"/>
          <w:lang w:eastAsia="ko-KR"/>
        </w:rPr>
        <w:t xml:space="preserve">Proposal </w:t>
      </w:r>
      <w:r w:rsidRPr="006C29DC">
        <w:rPr>
          <w:b/>
          <w:bCs/>
          <w:iCs/>
          <w:sz w:val="22"/>
          <w:lang w:eastAsia="ko-KR"/>
        </w:rPr>
        <w:t>1</w:t>
      </w:r>
      <w:r w:rsidRPr="006C29DC">
        <w:rPr>
          <w:rFonts w:hint="eastAsia"/>
          <w:b/>
          <w:bCs/>
          <w:iCs/>
          <w:sz w:val="22"/>
          <w:lang w:eastAsia="ko-KR"/>
        </w:rPr>
        <w:t xml:space="preserve">: </w:t>
      </w:r>
      <w:r w:rsidRPr="006C29DC">
        <w:rPr>
          <w:b/>
          <w:bCs/>
          <w:iCs/>
          <w:sz w:val="22"/>
          <w:lang w:eastAsia="ko-KR"/>
        </w:rPr>
        <w:t>RAN2 consider above example of Rel-18 unified TCI state activation/deactivation MAC CE for sDCI-based mTRP operation.</w:t>
      </w:r>
    </w:p>
    <w:p w14:paraId="33F9EB3D" w14:textId="77777777" w:rsidR="001626B6" w:rsidRDefault="00446ECE" w:rsidP="00B21A4D">
      <w:pPr>
        <w:pStyle w:val="1"/>
      </w:pPr>
      <w:r>
        <w:t>References</w:t>
      </w:r>
    </w:p>
    <w:p w14:paraId="15C2428D" w14:textId="3DCCF53B" w:rsidR="00D1516A" w:rsidRPr="00974DD7" w:rsidRDefault="00974DD7" w:rsidP="00974DD7">
      <w:pPr>
        <w:pStyle w:val="Reference"/>
      </w:pPr>
      <w:r w:rsidRPr="00974DD7">
        <w:t>RP-213598</w:t>
      </w:r>
      <w:r w:rsidRPr="00974DD7">
        <w:tab/>
        <w:t>WID: MIMO Evolution for Downlink and Uplink</w:t>
      </w:r>
      <w:r w:rsidRPr="00974DD7">
        <w:tab/>
        <w:t>Samsung</w:t>
      </w:r>
      <w:r w:rsidR="00D1516A" w:rsidRPr="00974DD7">
        <w:t>.</w:t>
      </w:r>
    </w:p>
    <w:p w14:paraId="2F4A375C" w14:textId="352E64B6" w:rsidR="00AC37AB" w:rsidRDefault="008450E1" w:rsidP="008450E1">
      <w:pPr>
        <w:pStyle w:val="Reference"/>
      </w:pPr>
      <w:r w:rsidRPr="008450E1">
        <w:t>R2-2306552</w:t>
      </w:r>
      <w:r w:rsidRPr="008450E1">
        <w:tab/>
        <w:t>Report from NR MIMO evolution session</w:t>
      </w:r>
      <w:r w:rsidRPr="008450E1">
        <w:tab/>
        <w:t>Session chair (CATT)</w:t>
      </w:r>
      <w:r w:rsidRPr="008450E1">
        <w:tab/>
        <w:t>Report</w:t>
      </w:r>
    </w:p>
    <w:p w14:paraId="4FDA5DC7" w14:textId="327C923A" w:rsidR="00AC37AB" w:rsidRDefault="00AC37AB" w:rsidP="003505AD">
      <w:pPr>
        <w:pStyle w:val="Reference"/>
      </w:pPr>
      <w:r>
        <w:t>TS 38.321</w:t>
      </w:r>
      <w:r>
        <w:tab/>
      </w:r>
      <w:r w:rsidRPr="00E87D15">
        <w:t>Medium Access Control (MAC) protocol specification</w:t>
      </w:r>
      <w:r>
        <w:t xml:space="preserve"> (Release 17), v17.5.0.</w:t>
      </w:r>
    </w:p>
    <w:p w14:paraId="587FE853" w14:textId="64BFDB3A" w:rsidR="00B13F1D" w:rsidRDefault="00B13F1D" w:rsidP="008450E1">
      <w:pPr>
        <w:pStyle w:val="Reference"/>
      </w:pPr>
      <w:r>
        <w:br w:type="page"/>
      </w:r>
    </w:p>
    <w:p w14:paraId="7DB3404A" w14:textId="162EA9B3" w:rsidR="00B13F1D" w:rsidRDefault="00B13F1D" w:rsidP="00B13F1D">
      <w:pPr>
        <w:pStyle w:val="1"/>
      </w:pPr>
      <w:r>
        <w:lastRenderedPageBreak/>
        <w:t>Appendix</w:t>
      </w:r>
    </w:p>
    <w:p w14:paraId="4CE10D5A" w14:textId="77777777" w:rsidR="00A45BB3" w:rsidRPr="00272561" w:rsidRDefault="00A45BB3" w:rsidP="00A45BB3">
      <w:pPr>
        <w:rPr>
          <w:rStyle w:val="af8"/>
          <w:u w:val="single"/>
        </w:rPr>
      </w:pPr>
      <w:r w:rsidRPr="00272561">
        <w:rPr>
          <w:u w:val="single"/>
        </w:rPr>
        <w:t>PDSCH</w:t>
      </w:r>
    </w:p>
    <w:p w14:paraId="70CA0BB6" w14:textId="77777777" w:rsidR="00A45BB3" w:rsidRPr="007422CA" w:rsidRDefault="00A45BB3" w:rsidP="00A45BB3">
      <w:pPr>
        <w:rPr>
          <w:b/>
        </w:rPr>
      </w:pPr>
      <w:r w:rsidRPr="007544CC">
        <w:rPr>
          <w:rFonts w:ascii="Times" w:eastAsia="바탕" w:hAnsi="Times"/>
          <w:b/>
          <w:color w:val="C00000"/>
          <w:highlight w:val="yellow"/>
          <w:lang w:val="en-GB"/>
        </w:rPr>
        <w:t>DCI format 1_1/1_2</w:t>
      </w:r>
      <w:r w:rsidRPr="007544CC">
        <w:rPr>
          <w:rFonts w:ascii="Times" w:eastAsia="바탕" w:hAnsi="Times"/>
          <w:b/>
          <w:highlight w:val="yellow"/>
          <w:lang w:val="en-GB"/>
        </w:rPr>
        <w:t xml:space="preserve"> [TCI selection field] in DCI, the presence is configured by RRC</w:t>
      </w:r>
    </w:p>
    <w:p w14:paraId="1230330A" w14:textId="77777777" w:rsidR="00A45BB3" w:rsidRDefault="00A45BB3" w:rsidP="00A45BB3">
      <w:pPr>
        <w:spacing w:line="240" w:lineRule="exact"/>
        <w:contextualSpacing/>
        <w:rPr>
          <w:rFonts w:eastAsia="바탕"/>
          <w:b/>
          <w:bCs/>
          <w:color w:val="000000"/>
          <w:sz w:val="18"/>
          <w:szCs w:val="18"/>
          <w:highlight w:val="green"/>
        </w:rPr>
      </w:pPr>
      <w:r>
        <w:rPr>
          <w:b/>
          <w:bCs/>
          <w:color w:val="000000"/>
          <w:sz w:val="18"/>
          <w:szCs w:val="18"/>
          <w:highlight w:val="green"/>
        </w:rPr>
        <w:t>RAN1#111 Agreement</w:t>
      </w:r>
    </w:p>
    <w:p w14:paraId="5E22CC17" w14:textId="77777777" w:rsidR="00A45BB3" w:rsidRDefault="00A45BB3" w:rsidP="00A45BB3">
      <w:pPr>
        <w:spacing w:line="240" w:lineRule="exact"/>
        <w:contextualSpacing/>
        <w:rPr>
          <w:color w:val="000000" w:themeColor="text1"/>
          <w:sz w:val="18"/>
          <w:szCs w:val="18"/>
        </w:rPr>
      </w:pPr>
      <w:r>
        <w:rPr>
          <w:color w:val="000000"/>
          <w:sz w:val="18"/>
          <w:szCs w:val="18"/>
        </w:rPr>
        <w:t xml:space="preserve">On unified TCI framework extension for S-DCI based MTRP, a DCI field in </w:t>
      </w:r>
      <w:r w:rsidRPr="00511758">
        <w:rPr>
          <w:color w:val="C00000"/>
          <w:sz w:val="18"/>
          <w:szCs w:val="18"/>
        </w:rPr>
        <w:t xml:space="preserve">DCI format 1_1/1_2 </w:t>
      </w:r>
      <w:r>
        <w:rPr>
          <w:color w:val="000000"/>
          <w:sz w:val="18"/>
          <w:szCs w:val="18"/>
        </w:rPr>
        <w:t>that schedules/activates PDSCH reception is used to determi</w:t>
      </w:r>
      <w:r>
        <w:rPr>
          <w:color w:val="000000" w:themeColor="text1"/>
          <w:sz w:val="18"/>
          <w:szCs w:val="18"/>
        </w:rPr>
        <w:t>ne which one or both of the indicated joint/DL TCI states shall be applied to the scheduled/activated PDSCH reception</w:t>
      </w:r>
    </w:p>
    <w:p w14:paraId="77FC76CD" w14:textId="77777777" w:rsidR="00A45BB3" w:rsidRDefault="00A45BB3" w:rsidP="00A45BB3">
      <w:pPr>
        <w:numPr>
          <w:ilvl w:val="0"/>
          <w:numId w:val="17"/>
        </w:numPr>
        <w:overflowPunct/>
        <w:autoSpaceDE/>
        <w:autoSpaceDN/>
        <w:spacing w:after="0" w:line="240" w:lineRule="exact"/>
        <w:ind w:left="709" w:hanging="283"/>
        <w:contextualSpacing/>
        <w:rPr>
          <w:color w:val="000000"/>
          <w:sz w:val="18"/>
          <w:szCs w:val="18"/>
        </w:rPr>
      </w:pPr>
      <w:r w:rsidRPr="006228BC">
        <w:rPr>
          <w:color w:val="000000"/>
          <w:sz w:val="18"/>
          <w:szCs w:val="18"/>
        </w:rPr>
        <w:t>The presence of the DCI field is configurable by RRC</w:t>
      </w:r>
      <w:r>
        <w:rPr>
          <w:color w:val="000000"/>
          <w:sz w:val="18"/>
          <w:szCs w:val="18"/>
        </w:rPr>
        <w:t>; when the DCI field is not present in DCI format 1_1/1_2, the UE shall apply the default indicated joint/DL TCI state(s) to PDSCH reception</w:t>
      </w:r>
    </w:p>
    <w:p w14:paraId="2B669E9E" w14:textId="77777777" w:rsidR="00A45BB3" w:rsidRDefault="00A45BB3" w:rsidP="00A45BB3">
      <w:pPr>
        <w:numPr>
          <w:ilvl w:val="1"/>
          <w:numId w:val="18"/>
        </w:numPr>
        <w:overflowPunct/>
        <w:autoSpaceDE/>
        <w:autoSpaceDN/>
        <w:spacing w:after="0" w:line="240" w:lineRule="exact"/>
        <w:ind w:left="1418" w:hanging="284"/>
        <w:contextualSpacing/>
        <w:rPr>
          <w:color w:val="000000"/>
          <w:sz w:val="18"/>
          <w:szCs w:val="18"/>
        </w:rPr>
      </w:pPr>
      <w:r>
        <w:rPr>
          <w:color w:val="000000"/>
          <w:sz w:val="18"/>
          <w:szCs w:val="18"/>
        </w:rPr>
        <w:t>FFS: Details on the default indicated joint/DL TCI state(s) to PDSCH reception</w:t>
      </w:r>
    </w:p>
    <w:p w14:paraId="1ADFEEE3" w14:textId="77777777" w:rsidR="00A45BB3" w:rsidRDefault="00A45BB3" w:rsidP="00A45BB3">
      <w:pPr>
        <w:numPr>
          <w:ilvl w:val="0"/>
          <w:numId w:val="17"/>
        </w:numPr>
        <w:overflowPunct/>
        <w:autoSpaceDE/>
        <w:autoSpaceDN/>
        <w:spacing w:after="0" w:line="240" w:lineRule="exact"/>
        <w:ind w:left="709" w:hanging="283"/>
        <w:contextualSpacing/>
        <w:rPr>
          <w:color w:val="000000"/>
          <w:sz w:val="18"/>
          <w:szCs w:val="18"/>
        </w:rPr>
      </w:pPr>
      <w:r>
        <w:rPr>
          <w:color w:val="000000"/>
          <w:sz w:val="18"/>
          <w:szCs w:val="18"/>
        </w:rPr>
        <w:t>FFS: The DCI field is a new indicator field or an existing field (e.g., the existing TCI field)</w:t>
      </w:r>
    </w:p>
    <w:p w14:paraId="1BDC4BFD" w14:textId="77777777" w:rsidR="00A45BB3" w:rsidRDefault="00A45BB3" w:rsidP="00A45BB3">
      <w:pPr>
        <w:numPr>
          <w:ilvl w:val="0"/>
          <w:numId w:val="17"/>
        </w:numPr>
        <w:overflowPunct/>
        <w:autoSpaceDE/>
        <w:autoSpaceDN/>
        <w:spacing w:after="0" w:line="240" w:lineRule="exact"/>
        <w:ind w:left="709" w:hanging="283"/>
        <w:contextualSpacing/>
        <w:rPr>
          <w:color w:val="000000"/>
          <w:sz w:val="18"/>
          <w:szCs w:val="18"/>
        </w:rPr>
      </w:pPr>
      <w:r>
        <w:rPr>
          <w:color w:val="000000"/>
          <w:sz w:val="18"/>
          <w:szCs w:val="18"/>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6D5BF45C" w14:textId="77777777" w:rsidR="00A45BB3" w:rsidRDefault="00A45BB3" w:rsidP="00A45BB3">
      <w:pPr>
        <w:spacing w:line="240" w:lineRule="exact"/>
        <w:contextualSpacing/>
        <w:rPr>
          <w:color w:val="000000"/>
          <w:sz w:val="18"/>
          <w:szCs w:val="18"/>
        </w:rPr>
      </w:pPr>
      <w:r>
        <w:rPr>
          <w:color w:val="000000"/>
          <w:sz w:val="18"/>
          <w:szCs w:val="18"/>
        </w:rPr>
        <w:t>FFS: How to apply the indicated joint/DL TCI state(s) to PDSCH reception scheduled/activated by DCI format 1_0.</w:t>
      </w:r>
    </w:p>
    <w:p w14:paraId="7BBA6A40" w14:textId="77777777" w:rsidR="00A45BB3" w:rsidRDefault="00A45BB3" w:rsidP="00A45BB3">
      <w:pPr>
        <w:spacing w:line="240" w:lineRule="exact"/>
        <w:contextualSpacing/>
        <w:rPr>
          <w:color w:val="000000"/>
          <w:sz w:val="18"/>
          <w:szCs w:val="18"/>
        </w:rPr>
      </w:pPr>
      <w:r>
        <w:rPr>
          <w:color w:val="000000"/>
          <w:sz w:val="18"/>
          <w:szCs w:val="18"/>
        </w:rPr>
        <w:t>Above applies for the case where PDSCHs scheduled by the same DCI.</w:t>
      </w:r>
    </w:p>
    <w:p w14:paraId="398B0AC4" w14:textId="5CA4D4D1" w:rsidR="00A45BB3" w:rsidRDefault="00A45BB3" w:rsidP="00A45BB3">
      <w:pPr>
        <w:rPr>
          <w:rFonts w:ascii="Times" w:eastAsia="바탕" w:hAnsi="Times"/>
          <w:highlight w:val="green"/>
          <w:lang w:eastAsia="en-US"/>
        </w:rPr>
      </w:pPr>
    </w:p>
    <w:p w14:paraId="24B6CAA9" w14:textId="77777777" w:rsidR="002F1050" w:rsidRPr="00D248EE" w:rsidRDefault="002F1050" w:rsidP="002F1050">
      <w:pPr>
        <w:rPr>
          <w:rFonts w:cs="Times"/>
          <w:color w:val="000000"/>
          <w:highlight w:val="green"/>
          <w:lang w:eastAsia="zh-CN"/>
        </w:rPr>
      </w:pPr>
      <w:r w:rsidRPr="00D248EE">
        <w:rPr>
          <w:rFonts w:cs="Times"/>
          <w:b/>
          <w:bCs/>
          <w:color w:val="000000"/>
          <w:highlight w:val="green"/>
          <w:lang w:eastAsia="zh-CN"/>
        </w:rPr>
        <w:t>Agreement</w:t>
      </w:r>
      <w:r>
        <w:rPr>
          <w:rFonts w:cs="Times"/>
          <w:b/>
          <w:bCs/>
          <w:color w:val="000000"/>
          <w:highlight w:val="green"/>
          <w:lang w:eastAsia="zh-CN"/>
        </w:rPr>
        <w:t xml:space="preserve"> in RAN1#112b-e </w:t>
      </w:r>
      <w:r w:rsidRPr="006A5187">
        <w:rPr>
          <w:rFonts w:cs="Times"/>
          <w:b/>
          <w:bCs/>
          <w:color w:val="000000"/>
          <w:highlight w:val="yellow"/>
          <w:lang w:eastAsia="zh-CN"/>
        </w:rPr>
        <w:t>(subset/fullset update)</w:t>
      </w:r>
    </w:p>
    <w:p w14:paraId="13896A72" w14:textId="77777777" w:rsidR="002F1050" w:rsidRPr="003D7D39" w:rsidRDefault="002F1050" w:rsidP="002F1050">
      <w:pPr>
        <w:rPr>
          <w:rFonts w:eastAsia="SimSun"/>
          <w:color w:val="000000"/>
        </w:rPr>
      </w:pPr>
      <w:r w:rsidRPr="003D7D39">
        <w:rPr>
          <w:color w:val="000000"/>
        </w:rPr>
        <w:t>On unified TCI framework extension for S-DCI based MTRP operation, support the followings:</w:t>
      </w:r>
    </w:p>
    <w:p w14:paraId="19C561F8" w14:textId="77777777" w:rsidR="002F1050" w:rsidRDefault="002F1050" w:rsidP="002F1050">
      <w:pPr>
        <w:numPr>
          <w:ilvl w:val="0"/>
          <w:numId w:val="33"/>
        </w:numPr>
        <w:overflowPunct/>
        <w:autoSpaceDE/>
        <w:autoSpaceDN/>
        <w:spacing w:after="0"/>
        <w:contextualSpacing/>
        <w:rPr>
          <w:color w:val="000000"/>
        </w:rPr>
      </w:pPr>
      <w:r w:rsidRPr="003D7D39">
        <w:rPr>
          <w:color w:val="000000"/>
        </w:rPr>
        <w:t>For a serving cell configured with joint DL/UL TCI mode, a full-set or any sub-set of {first joint TCI state, second joint TCI state} can be mapped to a TCI codepoint of the existing TCI field in a DCI format 1_1/1_2 by TCI state activation command (MAC-CE)</w:t>
      </w:r>
    </w:p>
    <w:p w14:paraId="444C36AB" w14:textId="77777777" w:rsidR="002F1050" w:rsidRDefault="002F1050" w:rsidP="002F1050">
      <w:pPr>
        <w:numPr>
          <w:ilvl w:val="0"/>
          <w:numId w:val="33"/>
        </w:numPr>
        <w:overflowPunct/>
        <w:autoSpaceDE/>
        <w:autoSpaceDN/>
        <w:spacing w:after="0"/>
        <w:contextualSpacing/>
        <w:rPr>
          <w:color w:val="000000"/>
        </w:rPr>
      </w:pPr>
      <w:r w:rsidRPr="002B7F07">
        <w:rPr>
          <w:color w:val="000000"/>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3ADA1437" w14:textId="77777777" w:rsidR="002F1050" w:rsidRDefault="002F1050" w:rsidP="002F1050">
      <w:pPr>
        <w:numPr>
          <w:ilvl w:val="0"/>
          <w:numId w:val="33"/>
        </w:numPr>
        <w:overflowPunct/>
        <w:autoSpaceDE/>
        <w:autoSpaceDN/>
        <w:spacing w:after="0"/>
        <w:contextualSpacing/>
        <w:rPr>
          <w:color w:val="000000"/>
        </w:rPr>
      </w:pPr>
      <w:r w:rsidRPr="002B7F07">
        <w:rPr>
          <w:color w:val="FF0000"/>
        </w:rPr>
        <w:t>TCI state activation command (MAC-CE) should indicate that each joint/DL/UL TCI state mapped to a TCI codepoint is the first or second joint/DL/UL TCI state (detail on how to indicate above is up to RAN2 design)</w:t>
      </w:r>
    </w:p>
    <w:p w14:paraId="5B465081" w14:textId="77777777" w:rsidR="002F1050" w:rsidRDefault="002F1050" w:rsidP="002F1050">
      <w:pPr>
        <w:numPr>
          <w:ilvl w:val="0"/>
          <w:numId w:val="33"/>
        </w:numPr>
        <w:overflowPunct/>
        <w:autoSpaceDE/>
        <w:autoSpaceDN/>
        <w:spacing w:after="0"/>
        <w:contextualSpacing/>
        <w:rPr>
          <w:color w:val="000000"/>
        </w:rPr>
      </w:pPr>
      <w:r w:rsidRPr="002B7F07">
        <w:rPr>
          <w:color w:val="000000"/>
        </w:rPr>
        <w:t>The first/second indicated joint/DL/UL TCI state(s) is updated according to the corresponding first/second joint/DL/UL TCI state(s) mapped to the TCI codepoint received by the UE</w:t>
      </w:r>
    </w:p>
    <w:p w14:paraId="338B4C7D" w14:textId="77777777" w:rsidR="002F1050" w:rsidRDefault="002F1050" w:rsidP="002F1050">
      <w:pPr>
        <w:numPr>
          <w:ilvl w:val="1"/>
          <w:numId w:val="33"/>
        </w:numPr>
        <w:overflowPunct/>
        <w:autoSpaceDE/>
        <w:autoSpaceDN/>
        <w:spacing w:after="0"/>
        <w:contextualSpacing/>
        <w:rPr>
          <w:color w:val="000000"/>
        </w:rPr>
      </w:pPr>
      <w:r w:rsidRPr="002B7F07">
        <w:rPr>
          <w:color w:val="000000"/>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3A853E60" w14:textId="77777777" w:rsidR="002F1050" w:rsidRPr="0031093F" w:rsidRDefault="002F1050" w:rsidP="00A45BB3">
      <w:pPr>
        <w:rPr>
          <w:rFonts w:ascii="Times" w:eastAsia="바탕" w:hAnsi="Times"/>
          <w:highlight w:val="green"/>
          <w:lang w:eastAsia="en-US"/>
        </w:rPr>
      </w:pPr>
    </w:p>
    <w:p w14:paraId="2628E23D" w14:textId="77777777" w:rsidR="00A45BB3" w:rsidRPr="00250456" w:rsidRDefault="00A45BB3" w:rsidP="00A45BB3">
      <w:pPr>
        <w:rPr>
          <w:rFonts w:ascii="Times" w:eastAsia="바탕" w:hAnsi="Times"/>
          <w:highlight w:val="green"/>
          <w:lang w:val="en-GB" w:eastAsia="en-US"/>
        </w:rPr>
      </w:pPr>
      <w:r>
        <w:rPr>
          <w:rFonts w:ascii="Times" w:eastAsia="바탕" w:hAnsi="Times"/>
          <w:highlight w:val="green"/>
          <w:lang w:val="en-GB" w:eastAsia="en-US"/>
        </w:rPr>
        <w:t xml:space="preserve">RAN1#113 </w:t>
      </w:r>
      <w:r w:rsidRPr="00250456">
        <w:rPr>
          <w:rFonts w:ascii="Times" w:eastAsia="바탕" w:hAnsi="Times"/>
          <w:highlight w:val="green"/>
          <w:lang w:val="en-GB" w:eastAsia="en-US"/>
        </w:rPr>
        <w:t>Agreement</w:t>
      </w:r>
    </w:p>
    <w:p w14:paraId="097BFA42" w14:textId="77777777" w:rsidR="00A45BB3" w:rsidRPr="00250456" w:rsidRDefault="00A45BB3" w:rsidP="00A45BB3">
      <w:pPr>
        <w:rPr>
          <w:rFonts w:ascii="Times" w:eastAsia="바탕" w:hAnsi="Times"/>
          <w:lang w:val="en-GB" w:eastAsia="en-US"/>
        </w:rPr>
      </w:pPr>
      <w:r w:rsidRPr="00250456">
        <w:rPr>
          <w:rFonts w:ascii="Times" w:eastAsia="바탕" w:hAnsi="Times"/>
          <w:lang w:val="en-GB"/>
        </w:rPr>
        <w:t xml:space="preserve">On unified TCI framework extension for S-DCI based MTRP, for PDSCH reception scheduled/activated by </w:t>
      </w:r>
      <w:r w:rsidRPr="00F262AE">
        <w:rPr>
          <w:rFonts w:ascii="Times" w:eastAsia="바탕" w:hAnsi="Times"/>
          <w:color w:val="C00000"/>
          <w:lang w:val="en-GB"/>
        </w:rPr>
        <w:t xml:space="preserve">DCI </w:t>
      </w:r>
      <w:r w:rsidRPr="00F262AE">
        <w:rPr>
          <w:rFonts w:ascii="Times" w:eastAsia="바탕" w:hAnsi="Times"/>
          <w:color w:val="C00000"/>
          <w:lang w:val="en-GB"/>
        </w:rPr>
        <w:lastRenderedPageBreak/>
        <w:t>format 1_1/1_2</w:t>
      </w:r>
      <w:r w:rsidRPr="00250456">
        <w:rPr>
          <w:rFonts w:ascii="Times" w:eastAsia="바탕" w:hAnsi="Times"/>
          <w:lang w:val="en-GB"/>
        </w:rPr>
        <w:t xml:space="preserve"> configured w/o the [TCI selection field], </w:t>
      </w:r>
      <w:r w:rsidRPr="00250456">
        <w:rPr>
          <w:rFonts w:ascii="Times" w:eastAsia="바탕" w:hAnsi="Times"/>
          <w:lang w:val="en-GB" w:eastAsia="en-US"/>
        </w:rPr>
        <w:t>the UE shall apply both indicated joint/DL TCI states to the scheduled/activated PDSCH reception</w:t>
      </w:r>
    </w:p>
    <w:p w14:paraId="743C5D03" w14:textId="77777777" w:rsidR="00A45BB3" w:rsidRPr="00250456" w:rsidRDefault="00A45BB3" w:rsidP="00A45BB3">
      <w:pPr>
        <w:numPr>
          <w:ilvl w:val="0"/>
          <w:numId w:val="35"/>
        </w:numPr>
        <w:contextualSpacing/>
        <w:rPr>
          <w:rFonts w:eastAsia="SimSun"/>
          <w:lang w:val="en-GB"/>
        </w:rPr>
      </w:pPr>
      <w:r w:rsidRPr="00250456">
        <w:rPr>
          <w:rFonts w:eastAsia="SimSun"/>
          <w:lang w:val="en-GB"/>
        </w:rPr>
        <w:t>If the UE is in FR1, or the UE supports the capability of two default beams for S-DCI based MTRP in FR2, above applies regardless of the offset between the reception of the scheduling DCI format 1_1/1_2 and the scheduled/activated PDSCH reception.</w:t>
      </w:r>
    </w:p>
    <w:p w14:paraId="4AC92E48" w14:textId="77777777" w:rsidR="00A45BB3" w:rsidRPr="00250456" w:rsidRDefault="00A45BB3" w:rsidP="00A45BB3">
      <w:pPr>
        <w:numPr>
          <w:ilvl w:val="0"/>
          <w:numId w:val="35"/>
        </w:numPr>
        <w:contextualSpacing/>
        <w:rPr>
          <w:rFonts w:eastAsia="SimSun"/>
          <w:lang w:val="en-GB"/>
        </w:rPr>
      </w:pPr>
      <w:r w:rsidRPr="00250456">
        <w:rPr>
          <w:rFonts w:eastAsia="SimSun"/>
          <w:lang w:val="en-GB"/>
        </w:rPr>
        <w:t>If the UE doesn’t support the capability of two default beams for S-DCI based MTRP in FR2, above applies when the offset between the reception of the scheduling DCI format 1_1/1_2 and the scheduled/activated PDSCH reception is equal to or larger than a threshold.</w:t>
      </w:r>
    </w:p>
    <w:p w14:paraId="2301531B" w14:textId="77777777" w:rsidR="00A45BB3" w:rsidRDefault="00A45BB3" w:rsidP="00A45BB3">
      <w:pPr>
        <w:rPr>
          <w:lang w:val="en-GB"/>
        </w:rPr>
      </w:pPr>
    </w:p>
    <w:p w14:paraId="04DDE936" w14:textId="77777777" w:rsidR="00A45BB3" w:rsidRPr="00250456" w:rsidRDefault="00A45BB3" w:rsidP="00A45BB3">
      <w:pPr>
        <w:rPr>
          <w:rFonts w:ascii="Times" w:eastAsia="바탕" w:hAnsi="Times"/>
          <w:highlight w:val="green"/>
          <w:lang w:val="en-GB" w:eastAsia="en-US"/>
        </w:rPr>
      </w:pPr>
      <w:r>
        <w:rPr>
          <w:rFonts w:ascii="Times" w:eastAsia="바탕" w:hAnsi="Times"/>
          <w:highlight w:val="green"/>
          <w:lang w:val="en-GB" w:eastAsia="en-US"/>
        </w:rPr>
        <w:t xml:space="preserve">RAN1#113 </w:t>
      </w:r>
      <w:r w:rsidRPr="00250456">
        <w:rPr>
          <w:rFonts w:ascii="Times" w:eastAsia="바탕" w:hAnsi="Times"/>
          <w:highlight w:val="green"/>
          <w:lang w:val="en-GB" w:eastAsia="en-US"/>
        </w:rPr>
        <w:t>Agreement</w:t>
      </w:r>
    </w:p>
    <w:p w14:paraId="50486B26" w14:textId="77777777" w:rsidR="00A45BB3" w:rsidRPr="00250456" w:rsidRDefault="00A45BB3" w:rsidP="00A45BB3">
      <w:pPr>
        <w:rPr>
          <w:rFonts w:ascii="Times" w:eastAsia="바탕" w:hAnsi="Times"/>
          <w:lang w:val="en-GB" w:eastAsia="en-US"/>
        </w:rPr>
      </w:pPr>
      <w:r w:rsidRPr="00250456">
        <w:rPr>
          <w:rFonts w:ascii="Times" w:eastAsia="바탕" w:hAnsi="Times"/>
          <w:lang w:val="en-GB"/>
        </w:rPr>
        <w:t xml:space="preserve">On unified TCI framework extension for S-DCI based MTRP, when a 2-bit [TCI selection field] is configured by RRC to be present </w:t>
      </w:r>
      <w:r w:rsidRPr="00250456">
        <w:rPr>
          <w:rFonts w:ascii="Times" w:eastAsia="바탕" w:hAnsi="Times"/>
          <w:lang w:val="en-GB" w:eastAsia="en-US"/>
        </w:rPr>
        <w:t xml:space="preserve">in a </w:t>
      </w:r>
      <w:r w:rsidRPr="00F262AE">
        <w:rPr>
          <w:rFonts w:ascii="Times" w:eastAsia="바탕" w:hAnsi="Times"/>
          <w:color w:val="C00000"/>
          <w:lang w:val="en-GB" w:eastAsia="en-US"/>
        </w:rPr>
        <w:t>DCI format 1_1/1_2</w:t>
      </w:r>
      <w:r w:rsidRPr="00250456">
        <w:rPr>
          <w:rFonts w:ascii="Times" w:eastAsia="바탕" w:hAnsi="Times"/>
          <w:lang w:val="en-GB" w:eastAsia="en-US"/>
        </w:rPr>
        <w:t xml:space="preserve"> in a DL BWP:</w:t>
      </w:r>
    </w:p>
    <w:p w14:paraId="054362EE" w14:textId="77777777" w:rsidR="00A45BB3" w:rsidRPr="00250456" w:rsidRDefault="00A45BB3" w:rsidP="00A45BB3">
      <w:pPr>
        <w:numPr>
          <w:ilvl w:val="0"/>
          <w:numId w:val="37"/>
        </w:numPr>
        <w:contextualSpacing/>
        <w:rPr>
          <w:rFonts w:eastAsia="SimSun"/>
          <w:lang w:val="en-GB" w:eastAsia="x-none"/>
        </w:rPr>
      </w:pPr>
      <w:r w:rsidRPr="00250456">
        <w:rPr>
          <w:rFonts w:eastAsia="SimSun"/>
          <w:lang w:val="en-GB" w:eastAsia="x-none"/>
        </w:rPr>
        <w:t>If the DCI format 1_1/1_2 indicates codepoint "10" for the [TCI selection field], the UE shall apply both indicated joint/DL TCI states to PDSCH reception scheduled/activated by the DCI format 1_1/1_2 based on the Rel-16 rules for mapping legacy TCI states to PDSCH transmission occasions, CDM groups, or non-overlapping frequency domain resource allocations by replacing the first and the second indicated legacy TCI states with the first and the second indicated joint/DL TCI states, respectively.</w:t>
      </w:r>
    </w:p>
    <w:p w14:paraId="0536FAF0" w14:textId="77777777" w:rsidR="00A45BB3" w:rsidRPr="00250456" w:rsidRDefault="00A45BB3" w:rsidP="00A45BB3">
      <w:pPr>
        <w:numPr>
          <w:ilvl w:val="0"/>
          <w:numId w:val="37"/>
        </w:numPr>
        <w:contextualSpacing/>
        <w:rPr>
          <w:rFonts w:eastAsia="SimSun"/>
          <w:lang w:val="en-GB" w:eastAsia="x-none"/>
        </w:rPr>
      </w:pPr>
      <w:r w:rsidRPr="00250456">
        <w:rPr>
          <w:rFonts w:eastAsia="PMingLiU"/>
          <w:lang w:val="en-GB"/>
        </w:rPr>
        <w:t xml:space="preserve">The </w:t>
      </w:r>
      <w:r w:rsidRPr="00250456">
        <w:rPr>
          <w:rFonts w:eastAsia="SimSun"/>
          <w:lang w:val="en-GB" w:eastAsia="x-none"/>
        </w:rPr>
        <w:t>codepoint "11" of the [TCI selection field] is reserved.</w:t>
      </w:r>
    </w:p>
    <w:p w14:paraId="29457EB0" w14:textId="77777777" w:rsidR="00A45BB3" w:rsidRDefault="00A45BB3" w:rsidP="00A45BB3">
      <w:pPr>
        <w:rPr>
          <w:lang w:val="en-GB"/>
        </w:rPr>
      </w:pPr>
    </w:p>
    <w:p w14:paraId="6A19F3F0" w14:textId="77777777" w:rsidR="00A45BB3" w:rsidRPr="00732F42" w:rsidRDefault="00A45BB3" w:rsidP="00A45BB3">
      <w:pPr>
        <w:rPr>
          <w:b/>
          <w:lang w:val="en-GB"/>
        </w:rPr>
      </w:pPr>
      <w:r w:rsidRPr="007544CC">
        <w:rPr>
          <w:rFonts w:eastAsia="바탕"/>
          <w:b/>
          <w:color w:val="C00000"/>
          <w:highlight w:val="yellow"/>
          <w:lang w:val="en-GB" w:eastAsia="x-none"/>
        </w:rPr>
        <w:t xml:space="preserve">DCI format 1_0 </w:t>
      </w:r>
      <w:r w:rsidRPr="007544CC">
        <w:rPr>
          <w:b/>
          <w:highlight w:val="yellow"/>
          <w:lang w:val="en-GB"/>
        </w:rPr>
        <w:t>RRC configures {</w:t>
      </w:r>
      <w:r w:rsidRPr="007544CC">
        <w:rPr>
          <w:rFonts w:eastAsia="바탕"/>
          <w:b/>
          <w:highlight w:val="yellow"/>
          <w:lang w:val="en-GB" w:eastAsia="x-none"/>
        </w:rPr>
        <w:t xml:space="preserve"> first, second, or both </w:t>
      </w:r>
      <w:r w:rsidRPr="007544CC">
        <w:rPr>
          <w:b/>
          <w:highlight w:val="yellow"/>
          <w:lang w:val="en-GB"/>
        </w:rPr>
        <w:t>}</w:t>
      </w:r>
      <w:r w:rsidRPr="007544CC">
        <w:rPr>
          <w:rFonts w:eastAsia="바탕"/>
          <w:b/>
          <w:highlight w:val="yellow"/>
          <w:lang w:val="en-GB" w:eastAsia="x-none"/>
        </w:rPr>
        <w:t xml:space="preserve"> of the indicated joint/DL TCI states</w:t>
      </w:r>
    </w:p>
    <w:p w14:paraId="00B01B67" w14:textId="77777777" w:rsidR="00A45BB3" w:rsidRPr="00250456" w:rsidRDefault="00A45BB3" w:rsidP="00A45BB3">
      <w:pPr>
        <w:tabs>
          <w:tab w:val="left" w:pos="314"/>
          <w:tab w:val="left" w:pos="720"/>
        </w:tabs>
        <w:snapToGrid w:val="0"/>
        <w:contextualSpacing/>
        <w:rPr>
          <w:rFonts w:eastAsia="바탕"/>
          <w:color w:val="000000"/>
          <w:highlight w:val="green"/>
          <w:lang w:val="en-GB"/>
        </w:rPr>
      </w:pPr>
      <w:r>
        <w:rPr>
          <w:rFonts w:ascii="Times" w:eastAsia="바탕" w:hAnsi="Times"/>
          <w:highlight w:val="green"/>
          <w:lang w:val="en-GB" w:eastAsia="en-US"/>
        </w:rPr>
        <w:t xml:space="preserve">RAN1#113 </w:t>
      </w:r>
      <w:r w:rsidRPr="00250456">
        <w:rPr>
          <w:rFonts w:eastAsia="바탕"/>
          <w:color w:val="000000"/>
          <w:highlight w:val="green"/>
          <w:lang w:val="en-GB"/>
        </w:rPr>
        <w:t>Agreement</w:t>
      </w:r>
    </w:p>
    <w:p w14:paraId="7F17F064" w14:textId="77777777" w:rsidR="00A45BB3" w:rsidRPr="00250456" w:rsidRDefault="00A45BB3" w:rsidP="00A45BB3">
      <w:pPr>
        <w:rPr>
          <w:rFonts w:eastAsia="바탕"/>
          <w:lang w:val="en-GB" w:eastAsia="en-US"/>
        </w:rPr>
      </w:pPr>
      <w:r w:rsidRPr="00250456">
        <w:rPr>
          <w:rFonts w:eastAsia="바탕"/>
          <w:lang w:val="en-GB" w:eastAsia="en-US"/>
        </w:rPr>
        <w:t>On unified TCI framework extension for S-DCI based MTRP, support the following:</w:t>
      </w:r>
    </w:p>
    <w:p w14:paraId="546E3273" w14:textId="77777777" w:rsidR="00A45BB3" w:rsidRPr="00250456" w:rsidRDefault="00A45BB3" w:rsidP="00A45BB3">
      <w:pPr>
        <w:numPr>
          <w:ilvl w:val="0"/>
          <w:numId w:val="40"/>
        </w:numPr>
        <w:suppressAutoHyphens/>
        <w:overflowPunct/>
        <w:autoSpaceDE/>
        <w:autoSpaceDN/>
        <w:spacing w:after="0" w:line="259" w:lineRule="auto"/>
        <w:contextualSpacing/>
        <w:rPr>
          <w:rFonts w:eastAsia="바탕"/>
          <w:lang w:val="en-GB" w:eastAsia="x-none"/>
        </w:rPr>
      </w:pPr>
      <w:r w:rsidRPr="00250456">
        <w:rPr>
          <w:rFonts w:eastAsia="바탕"/>
          <w:lang w:val="en-GB" w:eastAsia="x-none"/>
        </w:rPr>
        <w:t xml:space="preserve">Using RRC configuration to indicate whether the first, second, or both of the indicated joint/DL TCI states is/are applied to PDSCH reception scheduled/activated by </w:t>
      </w:r>
      <w:r w:rsidRPr="00F262AE">
        <w:rPr>
          <w:rFonts w:eastAsia="바탕"/>
          <w:color w:val="C00000"/>
          <w:lang w:val="en-GB" w:eastAsia="x-none"/>
        </w:rPr>
        <w:t>DCI format 1_0</w:t>
      </w:r>
    </w:p>
    <w:p w14:paraId="22925067" w14:textId="77777777" w:rsidR="00A45BB3" w:rsidRPr="00250456" w:rsidRDefault="00A45BB3" w:rsidP="00A45BB3">
      <w:pPr>
        <w:numPr>
          <w:ilvl w:val="1"/>
          <w:numId w:val="40"/>
        </w:numPr>
        <w:suppressAutoHyphens/>
        <w:overflowPunct/>
        <w:autoSpaceDE/>
        <w:autoSpaceDN/>
        <w:spacing w:after="0" w:line="259" w:lineRule="auto"/>
        <w:contextualSpacing/>
        <w:rPr>
          <w:rFonts w:eastAsia="바탕"/>
          <w:lang w:val="en-GB" w:eastAsia="x-none"/>
        </w:rPr>
      </w:pPr>
      <w:r w:rsidRPr="00250456">
        <w:rPr>
          <w:rFonts w:eastAsia="바탕"/>
          <w:lang w:val="en-GB" w:eastAsia="x-none"/>
        </w:rPr>
        <w:t>If not configured, the first indicated joint/DL TCI state is applied</w:t>
      </w:r>
    </w:p>
    <w:p w14:paraId="62234519" w14:textId="77777777" w:rsidR="00A45BB3" w:rsidRPr="00250456" w:rsidRDefault="00A45BB3" w:rsidP="00A45BB3">
      <w:pPr>
        <w:numPr>
          <w:ilvl w:val="1"/>
          <w:numId w:val="40"/>
        </w:numPr>
        <w:suppressAutoHyphens/>
        <w:overflowPunct/>
        <w:autoSpaceDE/>
        <w:autoSpaceDN/>
        <w:spacing w:after="0" w:line="259" w:lineRule="auto"/>
        <w:contextualSpacing/>
        <w:rPr>
          <w:rFonts w:eastAsia="바탕"/>
          <w:lang w:val="en-GB" w:eastAsia="x-none"/>
        </w:rPr>
      </w:pPr>
      <w:r w:rsidRPr="00250456">
        <w:rPr>
          <w:rFonts w:eastAsia="바탕"/>
          <w:lang w:val="en-GB" w:eastAsia="x-none"/>
        </w:rPr>
        <w:t>Only when the UE is configured with PDSCH-CJT and the UE supports two joint TCI states for PDSCH-CJT or the UE is configured with PDSCH-SFN, the RRC configuration can indicate both indicated joint/DL TCI states are applied.</w:t>
      </w:r>
    </w:p>
    <w:p w14:paraId="7E1ECD6F" w14:textId="77777777" w:rsidR="00A45BB3" w:rsidRPr="00250456" w:rsidRDefault="00A45BB3" w:rsidP="00A45BB3">
      <w:pPr>
        <w:numPr>
          <w:ilvl w:val="2"/>
          <w:numId w:val="40"/>
        </w:numPr>
        <w:suppressAutoHyphens/>
        <w:overflowPunct/>
        <w:autoSpaceDE/>
        <w:autoSpaceDN/>
        <w:spacing w:after="0" w:line="259" w:lineRule="auto"/>
        <w:contextualSpacing/>
        <w:rPr>
          <w:rFonts w:eastAsia="바탕"/>
          <w:lang w:val="en-GB" w:eastAsia="x-none"/>
        </w:rPr>
      </w:pPr>
      <w:r w:rsidRPr="00250456">
        <w:rPr>
          <w:rFonts w:eastAsia="바탕"/>
          <w:lang w:val="en-GB" w:eastAsia="x-none"/>
        </w:rPr>
        <w:t>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CORESETs)</w:t>
      </w:r>
    </w:p>
    <w:p w14:paraId="7EBC171A" w14:textId="77777777" w:rsidR="00A45BB3" w:rsidRPr="00250456" w:rsidRDefault="00A45BB3" w:rsidP="00A45BB3">
      <w:pPr>
        <w:rPr>
          <w:rFonts w:eastAsia="바탕"/>
          <w:lang w:val="en-GB" w:eastAsia="en-US"/>
        </w:rPr>
      </w:pPr>
      <w:r w:rsidRPr="00250456">
        <w:rPr>
          <w:rFonts w:eastAsia="바탕"/>
          <w:lang w:val="en-GB" w:eastAsia="en-US"/>
        </w:rPr>
        <w:t>If the UE is in FR1, or the UE supports the capability of two default beams for S-DCI based MTRP in FR2, above applies regardless of the offset between the reception of the scheduling DCI format 1_0 and the scheduled/activated PDSCH reception.</w:t>
      </w:r>
    </w:p>
    <w:p w14:paraId="10CF4359" w14:textId="77777777" w:rsidR="00A45BB3" w:rsidRPr="00250456" w:rsidRDefault="00A45BB3" w:rsidP="00A45BB3">
      <w:pPr>
        <w:rPr>
          <w:rFonts w:eastAsia="바탕"/>
          <w:lang w:val="en-GB" w:eastAsia="en-US"/>
        </w:rPr>
      </w:pPr>
      <w:r w:rsidRPr="00250456">
        <w:rPr>
          <w:rFonts w:eastAsia="바탕"/>
          <w:lang w:val="en-GB" w:eastAsia="en-US"/>
        </w:rPr>
        <w:t xml:space="preserve">If the UE doesn’t support the capability of two default beams for S-DCI based MTRP in FR2, above applies when the offset between the reception of the scheduling DCI format 1_0 and the scheduled/activated PDSCH reception </w:t>
      </w:r>
      <w:r w:rsidRPr="00250456">
        <w:rPr>
          <w:rFonts w:eastAsia="바탕"/>
          <w:lang w:val="en-GB" w:eastAsia="en-US"/>
        </w:rPr>
        <w:lastRenderedPageBreak/>
        <w:t>is equal to or larger than a threshold.</w:t>
      </w:r>
    </w:p>
    <w:p w14:paraId="7A576D64" w14:textId="77777777" w:rsidR="00A45BB3" w:rsidRDefault="00A45BB3" w:rsidP="00A45BB3">
      <w:pPr>
        <w:rPr>
          <w:rFonts w:eastAsia="바탕"/>
          <w:iCs/>
          <w:color w:val="0070C0"/>
          <w:lang w:val="en-GB" w:eastAsia="en-US"/>
        </w:rPr>
      </w:pPr>
    </w:p>
    <w:p w14:paraId="070CA126" w14:textId="77777777" w:rsidR="00A45BB3" w:rsidRPr="00272561" w:rsidRDefault="00A45BB3" w:rsidP="00A45BB3">
      <w:pPr>
        <w:rPr>
          <w:u w:val="single"/>
        </w:rPr>
      </w:pPr>
      <w:r w:rsidRPr="00272561">
        <w:rPr>
          <w:u w:val="single"/>
        </w:rPr>
        <w:t xml:space="preserve">PDCCH </w:t>
      </w:r>
    </w:p>
    <w:p w14:paraId="0A8EE030" w14:textId="77777777" w:rsidR="00A45BB3" w:rsidRPr="007544CC" w:rsidRDefault="00A45BB3" w:rsidP="00A45BB3">
      <w:pPr>
        <w:rPr>
          <w:b/>
          <w:lang w:val="en-GB"/>
        </w:rPr>
      </w:pPr>
      <w:r w:rsidRPr="007544CC">
        <w:rPr>
          <w:b/>
          <w:highlight w:val="yellow"/>
          <w:lang w:val="en-GB" w:eastAsia="ko-KR"/>
        </w:rPr>
        <w:t>RRC indication per CORESET {</w:t>
      </w:r>
      <w:r w:rsidRPr="007544CC">
        <w:rPr>
          <w:rFonts w:eastAsia="SimSun"/>
          <w:b/>
          <w:highlight w:val="yellow"/>
          <w:lang w:val="en-GB" w:eastAsia="x-none"/>
        </w:rPr>
        <w:t xml:space="preserve"> first one, the second one, or both </w:t>
      </w:r>
      <w:r w:rsidRPr="007544CC">
        <w:rPr>
          <w:b/>
          <w:highlight w:val="yellow"/>
          <w:lang w:val="en-GB" w:eastAsia="ko-KR"/>
        </w:rPr>
        <w:t xml:space="preserve">} </w:t>
      </w:r>
      <w:r w:rsidRPr="007544CC">
        <w:rPr>
          <w:rFonts w:eastAsia="SimSun"/>
          <w:b/>
          <w:highlight w:val="yellow"/>
          <w:lang w:val="en-GB" w:eastAsia="x-none"/>
        </w:rPr>
        <w:t>of the indicated joint/DL TCI states</w:t>
      </w:r>
    </w:p>
    <w:p w14:paraId="263B3973" w14:textId="77777777" w:rsidR="00A45BB3" w:rsidRPr="00250456" w:rsidRDefault="00A45BB3" w:rsidP="00A45BB3">
      <w:pPr>
        <w:rPr>
          <w:rFonts w:ascii="Times" w:eastAsia="바탕" w:hAnsi="Times"/>
          <w:highlight w:val="green"/>
          <w:lang w:val="en-GB" w:eastAsia="en-US"/>
        </w:rPr>
      </w:pPr>
      <w:r>
        <w:rPr>
          <w:rFonts w:ascii="Times" w:eastAsia="바탕" w:hAnsi="Times"/>
          <w:highlight w:val="green"/>
          <w:lang w:val="en-GB" w:eastAsia="en-US"/>
        </w:rPr>
        <w:t xml:space="preserve">RAN1#113 </w:t>
      </w:r>
      <w:r w:rsidRPr="00250456">
        <w:rPr>
          <w:rFonts w:ascii="Times" w:eastAsia="바탕" w:hAnsi="Times"/>
          <w:highlight w:val="green"/>
          <w:lang w:val="en-GB" w:eastAsia="en-US"/>
        </w:rPr>
        <w:t>Agreement</w:t>
      </w:r>
    </w:p>
    <w:p w14:paraId="4917CA77" w14:textId="77777777" w:rsidR="00A45BB3" w:rsidRPr="00250456" w:rsidRDefault="00A45BB3" w:rsidP="00A45BB3">
      <w:pPr>
        <w:rPr>
          <w:rFonts w:ascii="Times" w:eastAsia="바탕" w:hAnsi="Times"/>
          <w:lang w:val="en-GB" w:eastAsia="en-US"/>
        </w:rPr>
      </w:pPr>
      <w:r w:rsidRPr="00250456">
        <w:rPr>
          <w:rFonts w:ascii="Times" w:eastAsia="바탕" w:hAnsi="Times"/>
          <w:lang w:val="en-GB" w:eastAsia="en-US"/>
        </w:rPr>
        <w:t>On unified TCI framework extension for S-DCI based MTRP:</w:t>
      </w:r>
    </w:p>
    <w:p w14:paraId="30BF2155" w14:textId="77777777" w:rsidR="00A45BB3" w:rsidRPr="00250456" w:rsidRDefault="00A45BB3" w:rsidP="00A45BB3">
      <w:pPr>
        <w:numPr>
          <w:ilvl w:val="0"/>
          <w:numId w:val="36"/>
        </w:numPr>
        <w:contextualSpacing/>
        <w:rPr>
          <w:rFonts w:eastAsia="SimSun"/>
          <w:lang w:val="en-GB" w:eastAsia="x-none"/>
        </w:rPr>
      </w:pPr>
      <w:r w:rsidRPr="00250456">
        <w:rPr>
          <w:rFonts w:eastAsia="SimSun"/>
          <w:lang w:val="en-GB" w:eastAsia="x-none"/>
        </w:rPr>
        <w:t>If a CORESET other than a CORESET with index 0 is associated only with USS sets and/or Type3-PDCCH CSS sets, the CORESET is configured by RRC to apply the first one, the second one, or both of the indicated joint/DL TCI states to PDCCH reception on the CORESET</w:t>
      </w:r>
    </w:p>
    <w:p w14:paraId="2F6E7526" w14:textId="77777777" w:rsidR="00A45BB3" w:rsidRPr="00250456" w:rsidRDefault="00A45BB3" w:rsidP="00A45BB3">
      <w:pPr>
        <w:numPr>
          <w:ilvl w:val="0"/>
          <w:numId w:val="36"/>
        </w:numPr>
        <w:contextualSpacing/>
        <w:rPr>
          <w:rFonts w:eastAsia="SimSun"/>
          <w:lang w:val="en-GB" w:eastAsia="x-none"/>
        </w:rPr>
      </w:pPr>
      <w:r w:rsidRPr="00250456">
        <w:rPr>
          <w:rFonts w:eastAsia="SimSun"/>
          <w:lang w:val="en-GB" w:eastAsia="x-none"/>
        </w:rPr>
        <w:t>If a CORESET other than a CORESET with index 0 is associated at least with CSS sets other than Type3-PDCCH CSS sets, the CORESET is configured by RRC to apply the first one, the second one, both, or none of the indicated joint/DL TCI states to PDCCH reception on the CORESET</w:t>
      </w:r>
    </w:p>
    <w:p w14:paraId="3B910048" w14:textId="77777777" w:rsidR="00A45BB3" w:rsidRPr="00250456" w:rsidRDefault="00A45BB3" w:rsidP="00A45BB3">
      <w:pPr>
        <w:numPr>
          <w:ilvl w:val="0"/>
          <w:numId w:val="36"/>
        </w:numPr>
        <w:contextualSpacing/>
        <w:rPr>
          <w:rFonts w:eastAsia="SimSun"/>
          <w:lang w:val="en-GB" w:eastAsia="x-none"/>
        </w:rPr>
      </w:pPr>
      <w:r w:rsidRPr="00250456">
        <w:rPr>
          <w:rFonts w:eastAsia="SimSun"/>
          <w:lang w:val="en-GB" w:eastAsia="x-none"/>
        </w:rPr>
        <w:t>For a CORESET with index 0:</w:t>
      </w:r>
    </w:p>
    <w:p w14:paraId="44C49CF4" w14:textId="77777777" w:rsidR="00A45BB3" w:rsidRPr="00250456" w:rsidRDefault="00A45BB3" w:rsidP="00A45BB3">
      <w:pPr>
        <w:numPr>
          <w:ilvl w:val="1"/>
          <w:numId w:val="36"/>
        </w:numPr>
        <w:spacing w:after="0"/>
        <w:ind w:left="1434" w:hanging="357"/>
        <w:contextualSpacing/>
        <w:rPr>
          <w:rFonts w:eastAsia="SimSun"/>
          <w:lang w:val="en-GB"/>
        </w:rPr>
      </w:pPr>
      <w:r w:rsidRPr="00250456">
        <w:rPr>
          <w:rFonts w:eastAsia="SimSun"/>
          <w:lang w:val="en-GB"/>
        </w:rPr>
        <w:t>If the CORESET is associated with SS#0 for Type 0/0A/2 CSS sets, the CORESET is configured by RRC to apply the first one, the second one, or none of the indicated joint/DL TCI state to PDCCH reception on the CORESET</w:t>
      </w:r>
    </w:p>
    <w:p w14:paraId="45C60B77" w14:textId="77777777" w:rsidR="00A45BB3" w:rsidRPr="00250456" w:rsidRDefault="00A45BB3" w:rsidP="00A45BB3">
      <w:pPr>
        <w:numPr>
          <w:ilvl w:val="1"/>
          <w:numId w:val="36"/>
        </w:numPr>
        <w:spacing w:after="0"/>
        <w:ind w:left="1434" w:hanging="357"/>
        <w:contextualSpacing/>
        <w:rPr>
          <w:rFonts w:eastAsia="SimSun"/>
          <w:lang w:val="en-GB"/>
        </w:rPr>
      </w:pPr>
      <w:r w:rsidRPr="00250456">
        <w:rPr>
          <w:rFonts w:eastAsia="SimSun"/>
          <w:lang w:val="en-GB"/>
        </w:rPr>
        <w:t>Otherwise, the CORESET is configured by RRC to apply the first one, the second one, both, or none of the indicated joint/DL TCI states to PDCCH reception on the CORESET</w:t>
      </w:r>
    </w:p>
    <w:p w14:paraId="59B2B15D" w14:textId="77777777" w:rsidR="00A45BB3" w:rsidRPr="00250456" w:rsidRDefault="00A45BB3" w:rsidP="00A45BB3">
      <w:pPr>
        <w:rPr>
          <w:rFonts w:ascii="Times" w:eastAsia="바탕" w:hAnsi="Times"/>
          <w:lang w:val="en-GB" w:eastAsia="en-US"/>
        </w:rPr>
      </w:pPr>
      <w:r w:rsidRPr="00250456">
        <w:rPr>
          <w:rFonts w:ascii="Times" w:eastAsia="바탕" w:hAnsi="Times"/>
          <w:lang w:val="en-GB" w:eastAsia="en-US"/>
        </w:rPr>
        <w:t xml:space="preserve">Note: RAN1 already agrees to use RRC configuration to inform that the UE shall apply the first one, the second one, both, or none of the indicated joint/DL TCI states to a CORESET in S-DCI based MTRP. </w:t>
      </w:r>
    </w:p>
    <w:p w14:paraId="374B3485" w14:textId="77777777" w:rsidR="00A45BB3" w:rsidRDefault="00A45BB3" w:rsidP="00A45BB3">
      <w:pPr>
        <w:rPr>
          <w:rFonts w:ascii="Times" w:eastAsia="바탕" w:hAnsi="Times"/>
          <w:lang w:val="en-GB" w:eastAsia="en-US"/>
        </w:rPr>
      </w:pPr>
      <w:r w:rsidRPr="00250456">
        <w:rPr>
          <w:rFonts w:ascii="Times" w:eastAsia="바탕" w:hAnsi="Times"/>
          <w:lang w:val="en-GB" w:eastAsia="en-US"/>
        </w:rPr>
        <w:t xml:space="preserve">Note: There is no consensus in RAN1 on whether to reuse the Rel-17 RRC parameter </w:t>
      </w:r>
      <w:r w:rsidRPr="00250456">
        <w:rPr>
          <w:rFonts w:ascii="Times" w:eastAsia="바탕" w:hAnsi="Times"/>
          <w:i/>
          <w:iCs/>
          <w:lang w:val="en-GB" w:eastAsia="en-US"/>
        </w:rPr>
        <w:t>followUnifiedTCIstate</w:t>
      </w:r>
      <w:r w:rsidRPr="00250456">
        <w:rPr>
          <w:rFonts w:ascii="Times" w:eastAsia="바탕" w:hAnsi="Times"/>
          <w:lang w:val="en-GB" w:eastAsia="en-US"/>
        </w:rPr>
        <w:t xml:space="preserve"> as a part of above RRC configuration, and whether to reuse </w:t>
      </w:r>
      <w:r w:rsidRPr="00250456">
        <w:rPr>
          <w:rFonts w:ascii="Times" w:eastAsia="바탕" w:hAnsi="Times"/>
          <w:i/>
          <w:iCs/>
          <w:lang w:val="en-GB" w:eastAsia="en-US"/>
        </w:rPr>
        <w:t xml:space="preserve">followUnifiedTCIstate </w:t>
      </w:r>
      <w:r w:rsidRPr="00250456">
        <w:rPr>
          <w:rFonts w:ascii="Times" w:eastAsia="바탕" w:hAnsi="Times"/>
          <w:lang w:val="en-GB" w:eastAsia="en-US"/>
        </w:rPr>
        <w:t>is up to RAN2 design.</w:t>
      </w:r>
    </w:p>
    <w:p w14:paraId="5B2AB632" w14:textId="77777777" w:rsidR="00A45BB3" w:rsidRPr="0019258A" w:rsidRDefault="00A45BB3" w:rsidP="00A45BB3">
      <w:pPr>
        <w:spacing w:line="240" w:lineRule="exact"/>
        <w:rPr>
          <w:rStyle w:val="af9"/>
          <w:rFonts w:ascii="Times" w:hAnsi="Times" w:cs="Times"/>
          <w:sz w:val="18"/>
          <w:szCs w:val="18"/>
        </w:rPr>
      </w:pPr>
      <w:r>
        <w:rPr>
          <w:rFonts w:eastAsia="바탕"/>
          <w:b/>
          <w:bCs/>
          <w:sz w:val="18"/>
          <w:szCs w:val="18"/>
          <w:highlight w:val="green"/>
          <w:lang w:val="en-GB" w:eastAsia="en-US"/>
        </w:rPr>
        <w:t>RAN1#110b Agreement</w:t>
      </w:r>
    </w:p>
    <w:p w14:paraId="109C7AE0" w14:textId="77777777" w:rsidR="00A45BB3" w:rsidRDefault="00A45BB3" w:rsidP="00A45BB3">
      <w:pPr>
        <w:spacing w:line="240" w:lineRule="exact"/>
        <w:rPr>
          <w:color w:val="000000"/>
          <w:sz w:val="18"/>
          <w:szCs w:val="18"/>
        </w:rPr>
      </w:pPr>
      <w:r>
        <w:rPr>
          <w:color w:val="000000"/>
          <w:sz w:val="18"/>
          <w:szCs w:val="18"/>
        </w:rPr>
        <w:t xml:space="preserve">On unified TCI framework extension for S-DCI based MTRP, to inform the association with the joint/DL TCI state(s) indicated by DCI/MAC-CE for </w:t>
      </w:r>
      <w:r w:rsidRPr="00D9198A">
        <w:rPr>
          <w:color w:val="000000"/>
          <w:sz w:val="18"/>
          <w:szCs w:val="18"/>
          <w:highlight w:val="yellow"/>
        </w:rPr>
        <w:t>PDCCH repetition, PDCCH-SFN, and PDCCH w/o repetition/SFN</w:t>
      </w:r>
      <w:r>
        <w:rPr>
          <w:color w:val="000000"/>
          <w:sz w:val="18"/>
          <w:szCs w:val="18"/>
        </w:rPr>
        <w:t>, support the following:</w:t>
      </w:r>
    </w:p>
    <w:p w14:paraId="5E22ADA1" w14:textId="77777777" w:rsidR="00A45BB3" w:rsidRDefault="00A45BB3" w:rsidP="00A45BB3">
      <w:pPr>
        <w:numPr>
          <w:ilvl w:val="0"/>
          <w:numId w:val="19"/>
        </w:numPr>
        <w:suppressAutoHyphens/>
        <w:overflowPunct/>
        <w:autoSpaceDE/>
        <w:autoSpaceDN/>
        <w:spacing w:after="0" w:line="240" w:lineRule="exact"/>
        <w:ind w:left="589" w:hanging="109"/>
        <w:contextualSpacing/>
        <w:rPr>
          <w:sz w:val="18"/>
          <w:szCs w:val="18"/>
        </w:rPr>
      </w:pPr>
      <w:r>
        <w:rPr>
          <w:rFonts w:eastAsia="바탕"/>
          <w:color w:val="000000"/>
          <w:sz w:val="18"/>
          <w:szCs w:val="18"/>
          <w:lang w:val="en-GB"/>
        </w:rPr>
        <w:t xml:space="preserve">Use RRC configuration to inform that the UE shall apply the </w:t>
      </w:r>
      <w:r w:rsidRPr="00D9198A">
        <w:rPr>
          <w:rFonts w:eastAsia="바탕"/>
          <w:color w:val="000000"/>
          <w:sz w:val="18"/>
          <w:szCs w:val="18"/>
          <w:highlight w:val="yellow"/>
          <w:lang w:val="en-GB"/>
        </w:rPr>
        <w:t xml:space="preserve">first one, the second one, both, or </w:t>
      </w:r>
      <w:r w:rsidRPr="005958E2">
        <w:rPr>
          <w:rFonts w:eastAsia="바탕"/>
          <w:color w:val="000000"/>
          <w:sz w:val="18"/>
          <w:szCs w:val="18"/>
          <w:highlight w:val="yellow"/>
          <w:lang w:val="en-GB"/>
        </w:rPr>
        <w:t>none of the joint/DL TCI</w:t>
      </w:r>
      <w:r>
        <w:rPr>
          <w:rFonts w:eastAsia="바탕"/>
          <w:color w:val="000000"/>
          <w:sz w:val="18"/>
          <w:szCs w:val="18"/>
          <w:lang w:val="en-GB"/>
        </w:rPr>
        <w:t xml:space="preserve"> states indicated by DCI/MAC-CE to a CORESET or a group of CORESETs (if CORESET group configuration is supported)</w:t>
      </w:r>
    </w:p>
    <w:p w14:paraId="736BD38D" w14:textId="77777777" w:rsidR="00A45BB3" w:rsidRPr="00821D39" w:rsidRDefault="00A45BB3" w:rsidP="00A45BB3">
      <w:pPr>
        <w:rPr>
          <w:rFonts w:ascii="Times" w:eastAsia="바탕" w:hAnsi="Times"/>
          <w:lang w:eastAsia="en-US"/>
        </w:rPr>
      </w:pPr>
    </w:p>
    <w:p w14:paraId="0A9FAECE" w14:textId="77777777" w:rsidR="00A45BB3" w:rsidRPr="00272561" w:rsidRDefault="00A45BB3" w:rsidP="00A45BB3">
      <w:pPr>
        <w:rPr>
          <w:u w:val="single"/>
        </w:rPr>
      </w:pPr>
      <w:r w:rsidRPr="00272561">
        <w:rPr>
          <w:u w:val="single"/>
        </w:rPr>
        <w:t>PUSCH</w:t>
      </w:r>
    </w:p>
    <w:p w14:paraId="2B01BB93" w14:textId="77777777" w:rsidR="00A45BB3" w:rsidRPr="003B09B4" w:rsidRDefault="00A45BB3" w:rsidP="00A45BB3">
      <w:pPr>
        <w:rPr>
          <w:b/>
          <w:lang w:val="en-GB"/>
        </w:rPr>
      </w:pPr>
      <w:r w:rsidRPr="007544CC">
        <w:rPr>
          <w:b/>
          <w:highlight w:val="yellow"/>
          <w:lang w:val="en-GB"/>
        </w:rPr>
        <w:t xml:space="preserve">DCI indicates to apply the {first, second, both} indicated joint/UL TCI state, </w:t>
      </w:r>
      <w:r w:rsidRPr="007544CC">
        <w:rPr>
          <w:b/>
          <w:color w:val="C00000"/>
          <w:highlight w:val="yellow"/>
          <w:lang w:val="en-GB"/>
        </w:rPr>
        <w:t>DCI format 0_1/0_2 (including DG and Type2 CG)</w:t>
      </w:r>
    </w:p>
    <w:p w14:paraId="7C85CCB7" w14:textId="77777777" w:rsidR="00A45BB3" w:rsidRPr="004B40B4" w:rsidRDefault="00A45BB3" w:rsidP="00A45BB3">
      <w:pPr>
        <w:rPr>
          <w:rFonts w:eastAsia="Times New Roman"/>
          <w:color w:val="000000"/>
          <w:sz w:val="18"/>
          <w:szCs w:val="18"/>
          <w:highlight w:val="green"/>
          <w:lang w:val="en-GB"/>
        </w:rPr>
      </w:pPr>
      <w:r w:rsidRPr="004B40B4">
        <w:rPr>
          <w:rFonts w:eastAsia="Times New Roman"/>
          <w:b/>
          <w:bCs/>
          <w:color w:val="000000"/>
          <w:sz w:val="18"/>
          <w:szCs w:val="18"/>
          <w:highlight w:val="green"/>
          <w:lang w:val="en-GB" w:eastAsia="en-US"/>
        </w:rPr>
        <w:t>Agreement in RAN1 #112</w:t>
      </w:r>
    </w:p>
    <w:p w14:paraId="340B9246" w14:textId="77777777" w:rsidR="00A45BB3" w:rsidRPr="004B40B4" w:rsidRDefault="00A45BB3" w:rsidP="00A45BB3">
      <w:pPr>
        <w:rPr>
          <w:rFonts w:eastAsia="Times New Roman"/>
          <w:color w:val="000000"/>
          <w:sz w:val="18"/>
          <w:szCs w:val="18"/>
          <w:lang w:val="en-GB"/>
        </w:rPr>
      </w:pPr>
      <w:r w:rsidRPr="004B40B4">
        <w:rPr>
          <w:rFonts w:eastAsia="Times New Roman"/>
          <w:color w:val="000000"/>
          <w:sz w:val="18"/>
          <w:szCs w:val="18"/>
          <w:lang w:val="en-GB"/>
        </w:rPr>
        <w:lastRenderedPageBreak/>
        <w:t xml:space="preserve">On unified TCI framework extension for S-DCI based MTRP, </w:t>
      </w:r>
      <w:r w:rsidRPr="004B40B4">
        <w:rPr>
          <w:sz w:val="18"/>
          <w:szCs w:val="18"/>
          <w:lang w:val="en-GB"/>
        </w:rPr>
        <w:t xml:space="preserve">when two SRS resource sets for CB/NCB are configured, support the followings for PUSCH transmission </w:t>
      </w:r>
      <w:r w:rsidRPr="004B40B4">
        <w:rPr>
          <w:rFonts w:eastAsia="Times New Roman"/>
          <w:color w:val="000000"/>
          <w:sz w:val="18"/>
          <w:szCs w:val="18"/>
          <w:lang w:val="en-GB"/>
        </w:rPr>
        <w:t xml:space="preserve">scheduled/activated by a </w:t>
      </w:r>
      <w:r w:rsidRPr="006637EE">
        <w:rPr>
          <w:rFonts w:eastAsia="Times New Roman"/>
          <w:color w:val="000000"/>
          <w:sz w:val="18"/>
          <w:szCs w:val="18"/>
          <w:highlight w:val="yellow"/>
          <w:lang w:val="en-GB"/>
        </w:rPr>
        <w:t>DCI format 0_1/0_2 (including DG and Type2 CG):</w:t>
      </w:r>
    </w:p>
    <w:p w14:paraId="3AF762C5" w14:textId="77777777" w:rsidR="00A45BB3" w:rsidRPr="004B40B4" w:rsidRDefault="00A45BB3" w:rsidP="00A45BB3">
      <w:pPr>
        <w:numPr>
          <w:ilvl w:val="0"/>
          <w:numId w:val="33"/>
        </w:numPr>
        <w:tabs>
          <w:tab w:val="left" w:pos="314"/>
          <w:tab w:val="left" w:pos="720"/>
        </w:tabs>
        <w:suppressAutoHyphens/>
        <w:overflowPunct/>
        <w:autoSpaceDE/>
        <w:autoSpaceDN/>
        <w:snapToGrid w:val="0"/>
        <w:contextualSpacing/>
        <w:rPr>
          <w:rFonts w:eastAsia="Times New Roman"/>
          <w:color w:val="000000"/>
          <w:sz w:val="18"/>
          <w:szCs w:val="18"/>
          <w:lang w:val="en-GB" w:eastAsia="en-US"/>
        </w:rPr>
      </w:pPr>
      <w:r w:rsidRPr="004B40B4">
        <w:rPr>
          <w:rFonts w:eastAsia="Times New Roman"/>
          <w:color w:val="000000"/>
          <w:sz w:val="18"/>
          <w:szCs w:val="18"/>
          <w:lang w:val="en-GB" w:eastAsia="en-US"/>
        </w:rPr>
        <w:t>If the DCI format 0_1/0_2 indicates codepoint "00" for the existing SRS resource set indicator, the UE shall apply the first indicated joint/UL TCI state to all PUSCH antenna port(s) of corresponding PUSCH transmission occasions(s)</w:t>
      </w:r>
    </w:p>
    <w:p w14:paraId="3F94E327" w14:textId="77777777" w:rsidR="00A45BB3" w:rsidRPr="004B40B4" w:rsidRDefault="00A45BB3" w:rsidP="00A45BB3">
      <w:pPr>
        <w:numPr>
          <w:ilvl w:val="0"/>
          <w:numId w:val="33"/>
        </w:numPr>
        <w:tabs>
          <w:tab w:val="left" w:pos="314"/>
          <w:tab w:val="left" w:pos="720"/>
        </w:tabs>
        <w:suppressAutoHyphens/>
        <w:overflowPunct/>
        <w:autoSpaceDE/>
        <w:autoSpaceDN/>
        <w:snapToGrid w:val="0"/>
        <w:contextualSpacing/>
        <w:rPr>
          <w:rFonts w:eastAsia="Times New Roman"/>
          <w:color w:val="000000"/>
          <w:sz w:val="18"/>
          <w:szCs w:val="18"/>
          <w:lang w:val="en-GB" w:eastAsia="en-US"/>
        </w:rPr>
      </w:pPr>
      <w:r w:rsidRPr="004B40B4">
        <w:rPr>
          <w:rFonts w:eastAsia="Times New Roman"/>
          <w:color w:val="000000"/>
          <w:sz w:val="18"/>
          <w:szCs w:val="18"/>
          <w:lang w:val="en-GB" w:eastAsia="en-US"/>
        </w:rPr>
        <w:t>If the DCI format 0_1/0_2 indicates codepoint "01" for the existing SRS resource set indicator, the UE shall apply the second indicated joint/UL TCI state to all PUSCH antenna port(s) of corresponding PUSCH transmission occasions(s)</w:t>
      </w:r>
    </w:p>
    <w:p w14:paraId="4DDB22DD" w14:textId="77777777" w:rsidR="00A45BB3" w:rsidRPr="004B40B4" w:rsidRDefault="00A45BB3" w:rsidP="00A45BB3">
      <w:pPr>
        <w:numPr>
          <w:ilvl w:val="0"/>
          <w:numId w:val="33"/>
        </w:numPr>
        <w:tabs>
          <w:tab w:val="left" w:pos="314"/>
          <w:tab w:val="left" w:pos="720"/>
        </w:tabs>
        <w:suppressAutoHyphens/>
        <w:overflowPunct/>
        <w:autoSpaceDE/>
        <w:autoSpaceDN/>
        <w:snapToGrid w:val="0"/>
        <w:contextualSpacing/>
        <w:rPr>
          <w:rFonts w:eastAsia="Times New Roman"/>
          <w:color w:val="000000"/>
          <w:sz w:val="18"/>
          <w:szCs w:val="18"/>
          <w:lang w:val="en-GB" w:eastAsia="en-US"/>
        </w:rPr>
      </w:pPr>
      <w:r w:rsidRPr="004B40B4">
        <w:rPr>
          <w:rFonts w:eastAsia="Times New Roman"/>
          <w:color w:val="000000"/>
          <w:sz w:val="18"/>
          <w:szCs w:val="18"/>
          <w:lang w:val="en-GB" w:eastAsia="en-US"/>
        </w:rPr>
        <w:t>If the DCI format 0_1/0_2 indicates codepoint "10" or “11” for the existing SRS resource set indicator:</w:t>
      </w:r>
    </w:p>
    <w:p w14:paraId="6AD54E00" w14:textId="77777777" w:rsidR="00A45BB3" w:rsidRPr="004B40B4" w:rsidRDefault="00A45BB3" w:rsidP="00A45BB3">
      <w:pPr>
        <w:numPr>
          <w:ilvl w:val="1"/>
          <w:numId w:val="33"/>
        </w:numPr>
        <w:tabs>
          <w:tab w:val="left" w:pos="314"/>
          <w:tab w:val="left" w:pos="720"/>
        </w:tabs>
        <w:suppressAutoHyphens/>
        <w:overflowPunct/>
        <w:autoSpaceDE/>
        <w:autoSpaceDN/>
        <w:snapToGrid w:val="0"/>
        <w:contextualSpacing/>
        <w:rPr>
          <w:rFonts w:eastAsia="Times New Roman"/>
          <w:color w:val="000000"/>
          <w:sz w:val="18"/>
          <w:szCs w:val="18"/>
          <w:lang w:val="en-GB" w:eastAsia="en-US"/>
        </w:rPr>
      </w:pPr>
      <w:r w:rsidRPr="004B40B4">
        <w:rPr>
          <w:rFonts w:eastAsia="Times New Roman"/>
          <w:color w:val="000000"/>
          <w:sz w:val="18"/>
          <w:szCs w:val="18"/>
          <w:lang w:val="en-GB" w:eastAsia="en-US"/>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141E4E6A" w14:textId="77777777" w:rsidR="00A45BB3" w:rsidRPr="004B40B4" w:rsidRDefault="00A45BB3" w:rsidP="00A45BB3">
      <w:pPr>
        <w:numPr>
          <w:ilvl w:val="1"/>
          <w:numId w:val="33"/>
        </w:numPr>
        <w:tabs>
          <w:tab w:val="left" w:pos="314"/>
          <w:tab w:val="left" w:pos="720"/>
        </w:tabs>
        <w:suppressAutoHyphens/>
        <w:overflowPunct/>
        <w:autoSpaceDE/>
        <w:autoSpaceDN/>
        <w:snapToGrid w:val="0"/>
        <w:contextualSpacing/>
        <w:rPr>
          <w:rFonts w:eastAsia="Times New Roman"/>
          <w:color w:val="000000"/>
          <w:sz w:val="18"/>
          <w:szCs w:val="18"/>
          <w:lang w:val="en-GB" w:eastAsia="en-US"/>
        </w:rPr>
      </w:pPr>
      <w:r w:rsidRPr="004B40B4">
        <w:rPr>
          <w:rFonts w:eastAsia="Times New Roman"/>
          <w:color w:val="000000"/>
          <w:sz w:val="18"/>
          <w:szCs w:val="18"/>
          <w:lang w:val="en-GB" w:eastAsia="en-US"/>
        </w:rPr>
        <w:t>FFS: SDM and SFN based PUSCH Tx schemes</w:t>
      </w:r>
    </w:p>
    <w:p w14:paraId="69B2E816" w14:textId="77777777" w:rsidR="00A45BB3" w:rsidRDefault="00A45BB3" w:rsidP="00A45BB3">
      <w:pPr>
        <w:spacing w:line="240" w:lineRule="exact"/>
        <w:rPr>
          <w:rFonts w:eastAsia="Times New Roman"/>
          <w:color w:val="000000"/>
          <w:sz w:val="18"/>
          <w:szCs w:val="18"/>
          <w:lang w:val="en-GB"/>
        </w:rPr>
      </w:pPr>
      <w:r w:rsidRPr="004B40B4">
        <w:rPr>
          <w:rFonts w:eastAsia="Times New Roman"/>
          <w:color w:val="000000"/>
          <w:sz w:val="18"/>
          <w:szCs w:val="18"/>
          <w:lang w:val="en-GB" w:eastAsia="en-US"/>
        </w:rPr>
        <w:t xml:space="preserve">FFS: </w:t>
      </w:r>
      <w:r w:rsidRPr="004B40B4">
        <w:rPr>
          <w:rFonts w:eastAsia="Times New Roman"/>
          <w:color w:val="000000"/>
          <w:sz w:val="18"/>
          <w:szCs w:val="18"/>
          <w:lang w:val="en-GB"/>
        </w:rPr>
        <w:t>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0F7E7AF2" w14:textId="77777777" w:rsidR="00A45BB3" w:rsidRDefault="00A45BB3" w:rsidP="00A45BB3">
      <w:pPr>
        <w:spacing w:line="240" w:lineRule="exact"/>
        <w:rPr>
          <w:b/>
          <w:bCs/>
          <w:color w:val="000000"/>
          <w:sz w:val="18"/>
          <w:szCs w:val="18"/>
          <w:highlight w:val="green"/>
        </w:rPr>
      </w:pPr>
    </w:p>
    <w:p w14:paraId="023F5F6C" w14:textId="77777777" w:rsidR="00A45BB3" w:rsidRPr="00250456" w:rsidRDefault="00A45BB3" w:rsidP="00A45BB3">
      <w:pPr>
        <w:tabs>
          <w:tab w:val="left" w:pos="314"/>
          <w:tab w:val="left" w:pos="720"/>
        </w:tabs>
        <w:snapToGrid w:val="0"/>
        <w:contextualSpacing/>
        <w:rPr>
          <w:rFonts w:eastAsia="바탕"/>
          <w:color w:val="000000"/>
          <w:highlight w:val="green"/>
          <w:lang w:val="en-GB"/>
        </w:rPr>
      </w:pPr>
      <w:r>
        <w:rPr>
          <w:rFonts w:eastAsia="바탕"/>
          <w:color w:val="000000"/>
          <w:highlight w:val="green"/>
          <w:lang w:val="en-GB"/>
        </w:rPr>
        <w:t xml:space="preserve">RAN1#113 </w:t>
      </w:r>
      <w:r w:rsidRPr="00250456">
        <w:rPr>
          <w:rFonts w:eastAsia="바탕"/>
          <w:color w:val="000000"/>
          <w:highlight w:val="green"/>
          <w:lang w:val="en-GB"/>
        </w:rPr>
        <w:t>Agreement</w:t>
      </w:r>
    </w:p>
    <w:p w14:paraId="543C6CFA" w14:textId="77777777" w:rsidR="00A45BB3" w:rsidRPr="00250456" w:rsidRDefault="00A45BB3" w:rsidP="00A45BB3">
      <w:pPr>
        <w:tabs>
          <w:tab w:val="left" w:pos="314"/>
          <w:tab w:val="left" w:pos="720"/>
        </w:tabs>
        <w:snapToGrid w:val="0"/>
        <w:contextualSpacing/>
        <w:rPr>
          <w:rFonts w:eastAsia="바탕"/>
          <w:color w:val="000000"/>
          <w:lang w:val="en-GB"/>
        </w:rPr>
      </w:pPr>
      <w:r w:rsidRPr="00250456">
        <w:rPr>
          <w:rFonts w:eastAsia="바탕"/>
          <w:color w:val="000000"/>
          <w:lang w:val="en-GB"/>
        </w:rPr>
        <w:t xml:space="preserve">On unified TCI framework extension for S-DCI based MTRP, when </w:t>
      </w:r>
      <w:r w:rsidRPr="00250456">
        <w:rPr>
          <w:rFonts w:eastAsia="바탕"/>
          <w:color w:val="000000"/>
          <w:lang w:val="en-GB" w:eastAsia="en-US"/>
        </w:rPr>
        <w:t xml:space="preserve">two </w:t>
      </w:r>
      <w:r w:rsidRPr="00250456">
        <w:rPr>
          <w:rFonts w:eastAsia="바탕"/>
          <w:color w:val="000000"/>
          <w:lang w:val="en-GB"/>
        </w:rPr>
        <w:t xml:space="preserve">indicated joint/UL TCI states are applied to a PUSCH transmission </w:t>
      </w:r>
    </w:p>
    <w:p w14:paraId="2D2D9C40" w14:textId="77777777" w:rsidR="00A45BB3" w:rsidRPr="00250456" w:rsidRDefault="00A45BB3" w:rsidP="00A45BB3">
      <w:pPr>
        <w:numPr>
          <w:ilvl w:val="0"/>
          <w:numId w:val="38"/>
        </w:numPr>
        <w:contextualSpacing/>
        <w:rPr>
          <w:rFonts w:eastAsia="맑은 고딕"/>
          <w:lang w:val="en-GB" w:eastAsia="ko-KR"/>
        </w:rPr>
      </w:pPr>
      <w:r w:rsidRPr="00250456">
        <w:rPr>
          <w:rFonts w:eastAsia="SimSun"/>
          <w:lang w:val="en-GB"/>
        </w:rPr>
        <w:t>For SDM and SFN based PUSCH Tx schemes, the UE shall apply the first indicated joint/UL TCI state to the PUSCH antenna port(s) associated with the first SRS resource set, and the second indicated joint/UL TCI state to the PUSCH antenna port(s) associated with the second SRS resource set, respectively.</w:t>
      </w:r>
    </w:p>
    <w:p w14:paraId="49CFFD2B" w14:textId="77777777" w:rsidR="00A45BB3" w:rsidRPr="00250456" w:rsidRDefault="00A45BB3" w:rsidP="00A45BB3">
      <w:pPr>
        <w:numPr>
          <w:ilvl w:val="0"/>
          <w:numId w:val="38"/>
        </w:numPr>
        <w:contextualSpacing/>
        <w:rPr>
          <w:rFonts w:eastAsia="맑은 고딕"/>
          <w:lang w:val="en-GB" w:eastAsia="ko-KR"/>
        </w:rPr>
      </w:pPr>
      <w:r w:rsidRPr="00250456">
        <w:rPr>
          <w:rFonts w:eastAsia="SimSun"/>
          <w:lang w:val="en-GB"/>
        </w:rPr>
        <w:t>Note: The association between PUSCH antenna port(s) and an SRS resource set is discussed and defined in STxMP AI.</w:t>
      </w:r>
    </w:p>
    <w:p w14:paraId="4B30441F" w14:textId="77777777" w:rsidR="00A45BB3" w:rsidRDefault="00A45BB3" w:rsidP="00A45BB3">
      <w:pPr>
        <w:rPr>
          <w:lang w:val="en-GB"/>
        </w:rPr>
      </w:pPr>
    </w:p>
    <w:p w14:paraId="15B22983" w14:textId="77777777" w:rsidR="00A45BB3" w:rsidRPr="006D4809" w:rsidRDefault="00A45BB3" w:rsidP="00A45BB3">
      <w:pPr>
        <w:rPr>
          <w:rFonts w:eastAsia="바탕"/>
          <w:color w:val="000000"/>
          <w:highlight w:val="green"/>
          <w:lang w:val="en-GB"/>
        </w:rPr>
      </w:pPr>
      <w:r>
        <w:rPr>
          <w:rFonts w:eastAsia="바탕"/>
          <w:color w:val="000000"/>
          <w:highlight w:val="green"/>
          <w:lang w:val="en-GB"/>
        </w:rPr>
        <w:t xml:space="preserve">RAN1#112b </w:t>
      </w:r>
      <w:r w:rsidRPr="006D4809">
        <w:rPr>
          <w:rFonts w:eastAsia="바탕"/>
          <w:color w:val="000000"/>
          <w:highlight w:val="green"/>
          <w:lang w:val="en-GB"/>
        </w:rPr>
        <w:t>Agreement</w:t>
      </w:r>
    </w:p>
    <w:p w14:paraId="6EEF4EAB" w14:textId="77777777" w:rsidR="00A45BB3" w:rsidRDefault="00A45BB3" w:rsidP="00A45BB3">
      <w:pPr>
        <w:rPr>
          <w:rFonts w:eastAsia="바탕"/>
          <w:color w:val="000000"/>
          <w:lang w:val="en-GB" w:eastAsia="en-US"/>
        </w:rPr>
      </w:pPr>
      <w:r w:rsidRPr="006D4809">
        <w:rPr>
          <w:rFonts w:eastAsia="바탕"/>
          <w:color w:val="000000"/>
          <w:lang w:val="en-GB"/>
        </w:rPr>
        <w:t>On unified TCI framework extension for S-DCI based MTRP, t</w:t>
      </w:r>
      <w:r w:rsidRPr="006D4809">
        <w:rPr>
          <w:rFonts w:eastAsia="바탕"/>
          <w:color w:val="000000"/>
          <w:lang w:val="en-GB" w:eastAsia="en-US"/>
        </w:rPr>
        <w:t xml:space="preserve">he UE shall apply the </w:t>
      </w:r>
      <w:r w:rsidRPr="00163F42">
        <w:rPr>
          <w:rFonts w:eastAsia="바탕"/>
          <w:color w:val="C00000"/>
          <w:lang w:val="en-GB" w:eastAsia="en-US"/>
        </w:rPr>
        <w:t xml:space="preserve">first indicated joint/UL TCI </w:t>
      </w:r>
      <w:r w:rsidRPr="006D4809">
        <w:rPr>
          <w:rFonts w:eastAsia="바탕"/>
          <w:color w:val="000000"/>
          <w:lang w:val="en-GB" w:eastAsia="en-US"/>
        </w:rPr>
        <w:t xml:space="preserve">state to PUSCH transmission(s) scheduled/activated by </w:t>
      </w:r>
      <w:r w:rsidRPr="00163F42">
        <w:rPr>
          <w:rFonts w:eastAsia="바탕"/>
          <w:color w:val="C00000"/>
          <w:lang w:val="en-GB" w:eastAsia="en-US"/>
        </w:rPr>
        <w:t>DCI format 0_0 (including DG and Type2 CG).</w:t>
      </w:r>
    </w:p>
    <w:p w14:paraId="6DA9EC48" w14:textId="77777777" w:rsidR="00A45BB3" w:rsidRPr="006637EE" w:rsidRDefault="00A45BB3" w:rsidP="00A45BB3">
      <w:pPr>
        <w:rPr>
          <w:lang w:val="en-GB"/>
        </w:rPr>
      </w:pPr>
    </w:p>
    <w:p w14:paraId="2ADA713B" w14:textId="77777777" w:rsidR="00A45BB3" w:rsidRDefault="00A45BB3" w:rsidP="00A45BB3">
      <w:pPr>
        <w:rPr>
          <w:rFonts w:eastAsia="바탕"/>
          <w:color w:val="000000"/>
          <w:lang w:val="en-GB"/>
        </w:rPr>
      </w:pPr>
    </w:p>
    <w:p w14:paraId="1936ADA4" w14:textId="77777777" w:rsidR="00A45BB3" w:rsidRPr="00F0641F" w:rsidRDefault="00A45BB3" w:rsidP="00A45BB3">
      <w:pPr>
        <w:rPr>
          <w:rFonts w:eastAsia="바탕"/>
          <w:b/>
          <w:color w:val="000000"/>
        </w:rPr>
      </w:pPr>
      <w:r w:rsidRPr="007544CC">
        <w:rPr>
          <w:rFonts w:eastAsia="바탕"/>
          <w:b/>
          <w:color w:val="000000"/>
          <w:highlight w:val="yellow"/>
        </w:rPr>
        <w:t>RRC configs 1</w:t>
      </w:r>
      <w:r w:rsidRPr="007544CC">
        <w:rPr>
          <w:rFonts w:eastAsia="바탕"/>
          <w:b/>
          <w:color w:val="000000"/>
          <w:highlight w:val="yellow"/>
          <w:vertAlign w:val="superscript"/>
        </w:rPr>
        <w:t>st</w:t>
      </w:r>
      <w:r w:rsidRPr="007544CC">
        <w:rPr>
          <w:rFonts w:eastAsia="바탕"/>
          <w:b/>
          <w:color w:val="000000"/>
          <w:highlight w:val="yellow"/>
        </w:rPr>
        <w:t xml:space="preserve"> or 2</w:t>
      </w:r>
      <w:r w:rsidRPr="007544CC">
        <w:rPr>
          <w:rFonts w:eastAsia="바탕"/>
          <w:b/>
          <w:color w:val="000000"/>
          <w:highlight w:val="yellow"/>
          <w:vertAlign w:val="superscript"/>
        </w:rPr>
        <w:t>nd</w:t>
      </w:r>
      <w:r w:rsidRPr="007544CC">
        <w:rPr>
          <w:rFonts w:eastAsia="바탕"/>
          <w:b/>
          <w:color w:val="000000"/>
          <w:highlight w:val="yellow"/>
        </w:rPr>
        <w:t xml:space="preserve"> or both indicated joint/UL TCI states is used for PUSCH using </w:t>
      </w:r>
      <w:r w:rsidRPr="007544CC">
        <w:rPr>
          <w:rFonts w:eastAsia="바탕"/>
          <w:b/>
          <w:color w:val="C00000"/>
          <w:highlight w:val="yellow"/>
        </w:rPr>
        <w:t>type-1 CG</w:t>
      </w:r>
    </w:p>
    <w:p w14:paraId="61B031CF" w14:textId="77777777" w:rsidR="00A45BB3" w:rsidRPr="006D4809" w:rsidRDefault="00A45BB3" w:rsidP="00A45BB3">
      <w:pPr>
        <w:rPr>
          <w:rFonts w:eastAsia="바탕"/>
          <w:color w:val="000000"/>
          <w:highlight w:val="green"/>
          <w:lang w:val="en-GB"/>
        </w:rPr>
      </w:pPr>
      <w:r>
        <w:rPr>
          <w:rFonts w:eastAsia="바탕"/>
          <w:color w:val="000000"/>
          <w:highlight w:val="green"/>
          <w:lang w:val="en-GB"/>
        </w:rPr>
        <w:t xml:space="preserve">RAN1#112b </w:t>
      </w:r>
      <w:r w:rsidRPr="006D4809">
        <w:rPr>
          <w:rFonts w:eastAsia="바탕"/>
          <w:color w:val="000000"/>
          <w:highlight w:val="green"/>
          <w:lang w:val="en-GB"/>
        </w:rPr>
        <w:t>Agreement</w:t>
      </w:r>
    </w:p>
    <w:p w14:paraId="3F73CC1C" w14:textId="77777777" w:rsidR="00A45BB3" w:rsidRPr="006D4809" w:rsidRDefault="00A45BB3" w:rsidP="00A45BB3">
      <w:pPr>
        <w:contextualSpacing/>
        <w:rPr>
          <w:rFonts w:eastAsia="바탕"/>
          <w:color w:val="000000"/>
          <w:lang w:val="en-GB" w:eastAsia="en-US"/>
        </w:rPr>
      </w:pPr>
      <w:r w:rsidRPr="006D4809">
        <w:rPr>
          <w:rFonts w:eastAsia="바탕"/>
          <w:color w:val="000000"/>
          <w:lang w:val="en-GB"/>
        </w:rPr>
        <w:lastRenderedPageBreak/>
        <w:t>On unified TCI framework extension for S-DCI based MTRP, a</w:t>
      </w:r>
      <w:r w:rsidRPr="006D4809">
        <w:rPr>
          <w:rFonts w:eastAsia="바탕"/>
          <w:color w:val="000000"/>
          <w:lang w:val="en-GB" w:eastAsia="en-US"/>
        </w:rPr>
        <w:t>n RRC configuration is provided to a Type1 CG configuration to inform that the UE shall apply the first, the second, or both indicated joint/UL TCI states to the corresponding CG-PUSCH transmission</w:t>
      </w:r>
    </w:p>
    <w:p w14:paraId="586A15F4" w14:textId="77777777" w:rsidR="00A45BB3" w:rsidRPr="006D4809" w:rsidRDefault="00A45BB3" w:rsidP="00A45BB3">
      <w:pPr>
        <w:numPr>
          <w:ilvl w:val="0"/>
          <w:numId w:val="41"/>
        </w:numPr>
        <w:overflowPunct/>
        <w:autoSpaceDE/>
        <w:autoSpaceDN/>
        <w:spacing w:after="0"/>
        <w:contextualSpacing/>
        <w:rPr>
          <w:rFonts w:eastAsia="바탕"/>
          <w:color w:val="000000"/>
          <w:lang w:val="en-GB" w:eastAsia="en-US"/>
        </w:rPr>
      </w:pPr>
      <w:r w:rsidRPr="006D4809">
        <w:rPr>
          <w:rFonts w:eastAsia="바탕"/>
          <w:color w:val="000000"/>
          <w:lang w:val="en-GB" w:eastAsia="en-US"/>
        </w:rPr>
        <w:t>If the first or the second indicated joint/UL TCI state is applied, the UE shall apply the first or the second indicated joint/UL TCI state to all PUSCH antenna port(s) of corresponding PUSCH transmission occasions(s)</w:t>
      </w:r>
    </w:p>
    <w:p w14:paraId="78D90BED" w14:textId="77777777" w:rsidR="00A45BB3" w:rsidRPr="006D4809" w:rsidRDefault="00A45BB3" w:rsidP="00A45BB3">
      <w:pPr>
        <w:numPr>
          <w:ilvl w:val="0"/>
          <w:numId w:val="41"/>
        </w:numPr>
        <w:overflowPunct/>
        <w:autoSpaceDE/>
        <w:autoSpaceDN/>
        <w:spacing w:after="0"/>
        <w:contextualSpacing/>
        <w:rPr>
          <w:rFonts w:eastAsia="DengXian"/>
          <w:color w:val="000000"/>
          <w:lang w:val="en-GB"/>
        </w:rPr>
      </w:pPr>
      <w:r w:rsidRPr="006D4809">
        <w:rPr>
          <w:rFonts w:eastAsia="바탕"/>
          <w:color w:val="000000"/>
          <w:lang w:val="en-GB" w:eastAsia="en-US"/>
        </w:rPr>
        <w:t>If both indicated joint/UL TCI states are applied:</w:t>
      </w:r>
    </w:p>
    <w:p w14:paraId="39AB7E95" w14:textId="77777777" w:rsidR="00A45BB3" w:rsidRPr="006D4809" w:rsidRDefault="00A45BB3" w:rsidP="00A45BB3">
      <w:pPr>
        <w:numPr>
          <w:ilvl w:val="1"/>
          <w:numId w:val="41"/>
        </w:numPr>
        <w:tabs>
          <w:tab w:val="left" w:pos="314"/>
          <w:tab w:val="left" w:pos="720"/>
        </w:tabs>
        <w:suppressAutoHyphens/>
        <w:overflowPunct/>
        <w:autoSpaceDE/>
        <w:autoSpaceDN/>
        <w:snapToGrid w:val="0"/>
        <w:spacing w:after="0"/>
        <w:contextualSpacing/>
        <w:rPr>
          <w:rFonts w:eastAsia="DengXian"/>
          <w:color w:val="000000"/>
          <w:lang w:val="en-GB"/>
        </w:rPr>
      </w:pPr>
      <w:r w:rsidRPr="006D4809">
        <w:rPr>
          <w:rFonts w:eastAsia="바탕"/>
          <w:color w:val="000000"/>
          <w:lang w:val="en-GB" w:eastAsia="x-none"/>
        </w:rPr>
        <w:t xml:space="preserve">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w:t>
      </w:r>
    </w:p>
    <w:p w14:paraId="0323DACC" w14:textId="77777777" w:rsidR="00A45BB3" w:rsidRPr="006D4809" w:rsidRDefault="00A45BB3" w:rsidP="00A45BB3">
      <w:pPr>
        <w:numPr>
          <w:ilvl w:val="1"/>
          <w:numId w:val="41"/>
        </w:numPr>
        <w:tabs>
          <w:tab w:val="left" w:pos="314"/>
          <w:tab w:val="left" w:pos="720"/>
        </w:tabs>
        <w:suppressAutoHyphens/>
        <w:overflowPunct/>
        <w:autoSpaceDE/>
        <w:autoSpaceDN/>
        <w:snapToGrid w:val="0"/>
        <w:spacing w:after="0"/>
        <w:contextualSpacing/>
        <w:rPr>
          <w:rFonts w:eastAsia="DengXian"/>
          <w:color w:val="000000"/>
          <w:lang w:val="en-GB"/>
        </w:rPr>
      </w:pPr>
      <w:r w:rsidRPr="006D4809">
        <w:rPr>
          <w:rFonts w:eastAsia="바탕"/>
          <w:color w:val="000000"/>
          <w:lang w:val="en-GB" w:eastAsia="x-none"/>
        </w:rPr>
        <w:t>FFS: SDM and SFN based PUSCH Tx schemes</w:t>
      </w:r>
    </w:p>
    <w:p w14:paraId="118D6E39" w14:textId="77777777" w:rsidR="00A45BB3" w:rsidRDefault="00A45BB3" w:rsidP="00A45BB3">
      <w:pPr>
        <w:rPr>
          <w:lang w:val="en-GB"/>
        </w:rPr>
      </w:pPr>
    </w:p>
    <w:p w14:paraId="79CA3754" w14:textId="77777777" w:rsidR="00A45BB3" w:rsidRPr="006D4809" w:rsidRDefault="00A45BB3" w:rsidP="00A45BB3">
      <w:pPr>
        <w:rPr>
          <w:rFonts w:ascii="Times" w:eastAsia="맑은 고딕" w:hAnsi="Times" w:cs="Times"/>
          <w:color w:val="000000"/>
          <w:highlight w:val="green"/>
          <w:lang w:val="en-GB" w:eastAsia="en-US"/>
        </w:rPr>
      </w:pPr>
      <w:r>
        <w:rPr>
          <w:rFonts w:ascii="Times" w:eastAsia="바탕" w:hAnsi="Times" w:cs="Times"/>
          <w:color w:val="000000"/>
          <w:highlight w:val="green"/>
          <w:lang w:val="en-GB" w:eastAsia="en-US"/>
        </w:rPr>
        <w:t xml:space="preserve">RAN1#112b </w:t>
      </w:r>
      <w:r w:rsidRPr="006D4809">
        <w:rPr>
          <w:rFonts w:ascii="Times" w:eastAsia="바탕" w:hAnsi="Times" w:cs="Times"/>
          <w:color w:val="000000"/>
          <w:highlight w:val="green"/>
          <w:lang w:val="en-GB" w:eastAsia="en-US"/>
        </w:rPr>
        <w:t>Agreement</w:t>
      </w:r>
    </w:p>
    <w:p w14:paraId="5DB99251" w14:textId="77777777" w:rsidR="00A45BB3" w:rsidRPr="006D4809" w:rsidRDefault="00A45BB3" w:rsidP="00A45BB3">
      <w:pPr>
        <w:rPr>
          <w:rFonts w:ascii="Times" w:eastAsia="바탕" w:hAnsi="Times" w:cs="Times"/>
          <w:lang w:val="en-GB" w:eastAsia="en-US"/>
        </w:rPr>
      </w:pPr>
      <w:r w:rsidRPr="006D4809">
        <w:rPr>
          <w:rFonts w:ascii="Times" w:eastAsia="바탕" w:hAnsi="Times" w:cs="Times"/>
          <w:color w:val="000000"/>
          <w:lang w:val="en-GB" w:eastAsia="en-US"/>
        </w:rPr>
        <w:t xml:space="preserve">On unified TCI framework extension for </w:t>
      </w:r>
      <w:r w:rsidRPr="006749B2">
        <w:rPr>
          <w:rFonts w:ascii="Times" w:eastAsia="바탕" w:hAnsi="Times" w:cs="Times"/>
          <w:color w:val="FF0000"/>
          <w:highlight w:val="yellow"/>
          <w:lang w:val="en-GB" w:eastAsia="en-US"/>
        </w:rPr>
        <w:t>M-DCI</w:t>
      </w:r>
      <w:r w:rsidRPr="006D4809">
        <w:rPr>
          <w:rFonts w:ascii="Times" w:eastAsia="바탕" w:hAnsi="Times" w:cs="Times"/>
          <w:color w:val="000000"/>
          <w:lang w:val="en-GB" w:eastAsia="en-US"/>
        </w:rPr>
        <w:t xml:space="preserve"> based MTRP, an </w:t>
      </w:r>
      <w:r w:rsidRPr="00A67B4A">
        <w:rPr>
          <w:rFonts w:ascii="Times" w:eastAsia="바탕" w:hAnsi="Times" w:cs="Times"/>
          <w:color w:val="000000"/>
          <w:highlight w:val="yellow"/>
          <w:lang w:val="en-GB" w:eastAsia="en-US"/>
        </w:rPr>
        <w:t>RRC</w:t>
      </w:r>
      <w:r w:rsidRPr="006D4809">
        <w:rPr>
          <w:rFonts w:ascii="Times" w:eastAsia="바탕" w:hAnsi="Times" w:cs="Times"/>
          <w:color w:val="000000"/>
          <w:lang w:val="en-GB" w:eastAsia="en-US"/>
        </w:rPr>
        <w:t xml:space="preserve"> configuration is provided to a </w:t>
      </w:r>
      <w:r w:rsidRPr="00A67B4A">
        <w:rPr>
          <w:rFonts w:ascii="Times" w:eastAsia="바탕" w:hAnsi="Times" w:cs="Times"/>
          <w:color w:val="000000"/>
          <w:highlight w:val="yellow"/>
          <w:lang w:val="en-GB" w:eastAsia="en-US"/>
        </w:rPr>
        <w:t>Type1 CG</w:t>
      </w:r>
      <w:r w:rsidRPr="006D4809">
        <w:rPr>
          <w:rFonts w:ascii="Times" w:eastAsia="바탕" w:hAnsi="Times" w:cs="Times"/>
          <w:color w:val="000000"/>
          <w:lang w:val="en-GB" w:eastAsia="en-US"/>
        </w:rPr>
        <w:t xml:space="preserve"> configuration to inform that the UE shall apply the </w:t>
      </w:r>
      <w:r w:rsidRPr="00A67B4A">
        <w:rPr>
          <w:rFonts w:ascii="Times" w:eastAsia="바탕" w:hAnsi="Times" w:cs="Times"/>
          <w:color w:val="000000"/>
          <w:highlight w:val="yellow"/>
          <w:lang w:val="en-GB" w:eastAsia="en-US"/>
        </w:rPr>
        <w:t>first or the second indicated joint/UL TCI state</w:t>
      </w:r>
      <w:r w:rsidRPr="006D4809">
        <w:rPr>
          <w:rFonts w:ascii="Times" w:eastAsia="바탕" w:hAnsi="Times" w:cs="Times"/>
          <w:color w:val="000000"/>
          <w:lang w:val="en-GB" w:eastAsia="en-US"/>
        </w:rPr>
        <w:t xml:space="preserve"> to the corresponding CG-PUSCH transmission, where the first and the second indicated joint/DL TCI states correspond to the indicated joint/UL TCI states specific to </w:t>
      </w:r>
      <w:r w:rsidRPr="00A67B4A">
        <w:rPr>
          <w:rFonts w:ascii="Times" w:eastAsia="바탕" w:hAnsi="Times" w:cs="Times"/>
          <w:i/>
          <w:iCs/>
          <w:color w:val="000000"/>
          <w:highlight w:val="yellow"/>
          <w:lang w:val="en-GB" w:eastAsia="en-US"/>
        </w:rPr>
        <w:t xml:space="preserve">coresetPoolIndex </w:t>
      </w:r>
      <w:r w:rsidRPr="00A67B4A">
        <w:rPr>
          <w:rFonts w:ascii="Times" w:eastAsia="바탕" w:hAnsi="Times" w:cs="Times"/>
          <w:color w:val="000000"/>
          <w:highlight w:val="yellow"/>
          <w:lang w:val="en-GB" w:eastAsia="en-US"/>
        </w:rPr>
        <w:t>value 0 and value 1</w:t>
      </w:r>
      <w:r w:rsidRPr="006D4809">
        <w:rPr>
          <w:rFonts w:ascii="Times" w:eastAsia="바탕" w:hAnsi="Times" w:cs="Times"/>
          <w:color w:val="000000"/>
          <w:lang w:val="en-GB" w:eastAsia="en-US"/>
        </w:rPr>
        <w:t>, respectively.</w:t>
      </w:r>
    </w:p>
    <w:p w14:paraId="332F108F" w14:textId="77777777" w:rsidR="00A45BB3" w:rsidRDefault="00A45BB3" w:rsidP="00A45BB3">
      <w:pPr>
        <w:rPr>
          <w:lang w:val="en-GB"/>
        </w:rPr>
      </w:pPr>
    </w:p>
    <w:p w14:paraId="2F9AFD57" w14:textId="77777777" w:rsidR="00A45BB3" w:rsidRPr="00272561" w:rsidRDefault="00A45BB3" w:rsidP="00A45BB3">
      <w:pPr>
        <w:rPr>
          <w:u w:val="single"/>
        </w:rPr>
      </w:pPr>
      <w:r w:rsidRPr="00272561">
        <w:rPr>
          <w:u w:val="single"/>
        </w:rPr>
        <w:t>PUCCH</w:t>
      </w:r>
    </w:p>
    <w:p w14:paraId="67F5BFB4" w14:textId="77777777" w:rsidR="00A45BB3" w:rsidRPr="00E53EF5" w:rsidRDefault="00A45BB3" w:rsidP="00A45BB3">
      <w:pPr>
        <w:rPr>
          <w:b/>
          <w:lang w:val="en-GB"/>
        </w:rPr>
      </w:pPr>
      <w:r w:rsidRPr="00E53EF5">
        <w:rPr>
          <w:b/>
          <w:highlight w:val="yellow"/>
          <w:lang w:val="en-GB"/>
        </w:rPr>
        <w:t>RRC per PUCCH resource/resource group indicates to apply the first or the second indicated joint/UL TCI state</w:t>
      </w:r>
    </w:p>
    <w:p w14:paraId="59C85912" w14:textId="77777777" w:rsidR="00A45BB3" w:rsidRPr="00C84715" w:rsidRDefault="00A45BB3" w:rsidP="00A45BB3">
      <w:pPr>
        <w:spacing w:line="240" w:lineRule="exact"/>
        <w:rPr>
          <w:rFonts w:eastAsia="바탕"/>
          <w:b/>
          <w:bCs/>
          <w:color w:val="000000"/>
          <w:sz w:val="18"/>
          <w:szCs w:val="18"/>
          <w:highlight w:val="green"/>
        </w:rPr>
      </w:pPr>
      <w:r>
        <w:rPr>
          <w:b/>
          <w:bCs/>
          <w:color w:val="000000"/>
          <w:sz w:val="18"/>
          <w:szCs w:val="18"/>
          <w:highlight w:val="green"/>
        </w:rPr>
        <w:t xml:space="preserve">RAN1#112 </w:t>
      </w:r>
      <w:r w:rsidRPr="00F90924">
        <w:rPr>
          <w:b/>
          <w:bCs/>
          <w:color w:val="000000"/>
          <w:sz w:val="18"/>
          <w:szCs w:val="18"/>
          <w:highlight w:val="green"/>
        </w:rPr>
        <w:t>Agreement</w:t>
      </w:r>
    </w:p>
    <w:p w14:paraId="760DEAF7" w14:textId="77777777" w:rsidR="00A45BB3" w:rsidRPr="00F90924" w:rsidRDefault="00A45BB3" w:rsidP="00A45BB3">
      <w:pPr>
        <w:tabs>
          <w:tab w:val="left" w:pos="0"/>
        </w:tabs>
        <w:spacing w:line="240" w:lineRule="exact"/>
        <w:rPr>
          <w:color w:val="000000"/>
          <w:sz w:val="18"/>
          <w:szCs w:val="18"/>
        </w:rPr>
      </w:pPr>
      <w:r w:rsidRPr="00F90924">
        <w:rPr>
          <w:color w:val="000000"/>
          <w:sz w:val="18"/>
          <w:szCs w:val="18"/>
        </w:rPr>
        <w:t xml:space="preserve">On unified TCI framework extension for </w:t>
      </w:r>
      <w:r w:rsidRPr="006749B2">
        <w:rPr>
          <w:color w:val="FF0000"/>
          <w:sz w:val="18"/>
          <w:szCs w:val="18"/>
          <w:highlight w:val="yellow"/>
        </w:rPr>
        <w:t>M-DCI</w:t>
      </w:r>
      <w:r w:rsidRPr="006749B2">
        <w:rPr>
          <w:color w:val="FF0000"/>
          <w:sz w:val="18"/>
          <w:szCs w:val="18"/>
        </w:rPr>
        <w:t xml:space="preserve"> </w:t>
      </w:r>
      <w:r w:rsidRPr="00F90924">
        <w:rPr>
          <w:color w:val="000000"/>
          <w:sz w:val="18"/>
          <w:szCs w:val="18"/>
        </w:rPr>
        <w:t>based MTRP, for PUCCH transmission:</w:t>
      </w:r>
    </w:p>
    <w:p w14:paraId="0EFC075C" w14:textId="77777777" w:rsidR="00A45BB3" w:rsidRPr="005A6215" w:rsidRDefault="00A45BB3" w:rsidP="00A45BB3">
      <w:pPr>
        <w:pStyle w:val="af0"/>
        <w:numPr>
          <w:ilvl w:val="0"/>
          <w:numId w:val="22"/>
        </w:numPr>
        <w:tabs>
          <w:tab w:val="left" w:pos="314"/>
        </w:tabs>
        <w:suppressAutoHyphens/>
        <w:spacing w:after="0" w:line="240" w:lineRule="exact"/>
        <w:ind w:left="314" w:firstLineChars="0" w:hanging="142"/>
        <w:contextualSpacing/>
        <w:rPr>
          <w:rFonts w:ascii="Times New Roman" w:hAnsi="Times New Roman"/>
          <w:color w:val="000000"/>
          <w:sz w:val="18"/>
          <w:szCs w:val="18"/>
        </w:rPr>
      </w:pPr>
      <w:r w:rsidRPr="005A6215">
        <w:rPr>
          <w:rFonts w:ascii="Times New Roman" w:hAnsi="Times New Roman"/>
          <w:color w:val="000000"/>
          <w:sz w:val="18"/>
          <w:szCs w:val="18"/>
        </w:rPr>
        <w:t xml:space="preserve">An RRC configuration can be provided per PUCCH resource/resource group to inform that the UE shall apply the first or the second indicated joint/UL TCI state to the corresponding PUCCH transmission, where the first and the second indicated joint/DL TCI states correspond to the indicated joint/UL TCI states specific to </w:t>
      </w:r>
      <w:r w:rsidRPr="005A6215">
        <w:rPr>
          <w:rFonts w:ascii="Times New Roman" w:hAnsi="Times New Roman"/>
          <w:i/>
          <w:iCs/>
          <w:color w:val="000000"/>
          <w:sz w:val="18"/>
          <w:szCs w:val="18"/>
        </w:rPr>
        <w:t>coresetPoolIndex</w:t>
      </w:r>
      <w:r w:rsidRPr="005A6215">
        <w:rPr>
          <w:rFonts w:ascii="Times New Roman" w:hAnsi="Times New Roman"/>
          <w:color w:val="000000"/>
          <w:sz w:val="18"/>
          <w:szCs w:val="18"/>
        </w:rPr>
        <w:t xml:space="preserve"> value 0 and value 1, respectively.</w:t>
      </w:r>
    </w:p>
    <w:p w14:paraId="75B31130" w14:textId="77777777" w:rsidR="00A45BB3" w:rsidRDefault="00A45BB3" w:rsidP="00A45BB3">
      <w:pPr>
        <w:tabs>
          <w:tab w:val="left" w:pos="314"/>
          <w:tab w:val="left" w:pos="720"/>
        </w:tabs>
        <w:snapToGrid w:val="0"/>
        <w:contextualSpacing/>
        <w:rPr>
          <w:rFonts w:eastAsia="바탕"/>
          <w:color w:val="000000"/>
          <w:highlight w:val="green"/>
        </w:rPr>
      </w:pPr>
    </w:p>
    <w:p w14:paraId="71A74430" w14:textId="77777777" w:rsidR="00A45BB3" w:rsidRDefault="00A45BB3" w:rsidP="00A45BB3">
      <w:pPr>
        <w:spacing w:line="240" w:lineRule="exact"/>
        <w:rPr>
          <w:rFonts w:eastAsia="바탕"/>
          <w:highlight w:val="green"/>
        </w:rPr>
      </w:pPr>
      <w:r>
        <w:rPr>
          <w:b/>
          <w:bCs/>
          <w:color w:val="000000"/>
          <w:sz w:val="18"/>
          <w:szCs w:val="18"/>
          <w:highlight w:val="green"/>
        </w:rPr>
        <w:t>RAN1#111 Agreement</w:t>
      </w:r>
    </w:p>
    <w:p w14:paraId="38EFD90D" w14:textId="77777777" w:rsidR="00A45BB3" w:rsidRDefault="00A45BB3" w:rsidP="00A45BB3">
      <w:pPr>
        <w:spacing w:line="240" w:lineRule="exact"/>
        <w:rPr>
          <w:color w:val="000000"/>
          <w:sz w:val="18"/>
          <w:szCs w:val="18"/>
        </w:rPr>
      </w:pPr>
      <w:r>
        <w:rPr>
          <w:color w:val="000000"/>
          <w:sz w:val="18"/>
          <w:szCs w:val="18"/>
        </w:rPr>
        <w:t xml:space="preserve">On unified TCI framework extension for </w:t>
      </w:r>
      <w:r w:rsidRPr="00962CD9">
        <w:rPr>
          <w:color w:val="000000"/>
          <w:sz w:val="18"/>
          <w:szCs w:val="18"/>
          <w:highlight w:val="yellow"/>
        </w:rPr>
        <w:t>S-DCI</w:t>
      </w:r>
      <w:r>
        <w:rPr>
          <w:color w:val="000000"/>
          <w:sz w:val="18"/>
          <w:szCs w:val="18"/>
        </w:rPr>
        <w:t xml:space="preserve"> based MTRP, use RRC configuration to inform that the UE shall apply the first one, the second one, or both of the indicated joint/UL TCI states to a PUCCH resource/group</w:t>
      </w:r>
    </w:p>
    <w:p w14:paraId="6466AC0D" w14:textId="77777777" w:rsidR="00A45BB3" w:rsidRDefault="00A45BB3" w:rsidP="00A45BB3">
      <w:pPr>
        <w:numPr>
          <w:ilvl w:val="0"/>
          <w:numId w:val="17"/>
        </w:numPr>
        <w:overflowPunct/>
        <w:autoSpaceDE/>
        <w:autoSpaceDN/>
        <w:spacing w:after="0" w:line="240" w:lineRule="exact"/>
        <w:ind w:left="709" w:hanging="283"/>
        <w:contextualSpacing/>
        <w:rPr>
          <w:color w:val="000000"/>
          <w:sz w:val="18"/>
          <w:szCs w:val="18"/>
        </w:rPr>
      </w:pPr>
      <w:r>
        <w:rPr>
          <w:color w:val="000000"/>
          <w:sz w:val="18"/>
          <w:szCs w:val="18"/>
        </w:rPr>
        <w:t>Note: Detail of the RRC configuration is left to RAN2 design</w:t>
      </w:r>
    </w:p>
    <w:p w14:paraId="51E350E1" w14:textId="77777777" w:rsidR="00A45BB3" w:rsidRPr="005A6215" w:rsidRDefault="00A45BB3" w:rsidP="00A45BB3">
      <w:pPr>
        <w:tabs>
          <w:tab w:val="left" w:pos="314"/>
          <w:tab w:val="left" w:pos="720"/>
        </w:tabs>
        <w:snapToGrid w:val="0"/>
        <w:contextualSpacing/>
        <w:rPr>
          <w:rFonts w:eastAsia="바탕"/>
          <w:color w:val="000000"/>
          <w:highlight w:val="green"/>
        </w:rPr>
      </w:pPr>
    </w:p>
    <w:p w14:paraId="18A29FA2" w14:textId="77777777" w:rsidR="00A45BB3" w:rsidRDefault="00A45BB3" w:rsidP="00A45BB3">
      <w:pPr>
        <w:tabs>
          <w:tab w:val="left" w:pos="314"/>
          <w:tab w:val="left" w:pos="720"/>
        </w:tabs>
        <w:snapToGrid w:val="0"/>
        <w:contextualSpacing/>
        <w:rPr>
          <w:rFonts w:eastAsia="바탕"/>
          <w:color w:val="000000"/>
          <w:highlight w:val="green"/>
          <w:lang w:val="en-GB"/>
        </w:rPr>
      </w:pPr>
    </w:p>
    <w:p w14:paraId="31D2BFCD" w14:textId="77777777" w:rsidR="00A45BB3" w:rsidRPr="00250456" w:rsidRDefault="00A45BB3" w:rsidP="00A45BB3">
      <w:pPr>
        <w:tabs>
          <w:tab w:val="left" w:pos="314"/>
          <w:tab w:val="left" w:pos="720"/>
        </w:tabs>
        <w:snapToGrid w:val="0"/>
        <w:contextualSpacing/>
        <w:rPr>
          <w:rFonts w:eastAsia="바탕"/>
          <w:color w:val="000000"/>
          <w:highlight w:val="green"/>
          <w:lang w:val="en-GB"/>
        </w:rPr>
      </w:pPr>
      <w:r>
        <w:rPr>
          <w:rFonts w:eastAsia="바탕"/>
          <w:color w:val="000000"/>
          <w:highlight w:val="green"/>
          <w:lang w:val="en-GB"/>
        </w:rPr>
        <w:t xml:space="preserve">RAN1#113 </w:t>
      </w:r>
      <w:r w:rsidRPr="00250456">
        <w:rPr>
          <w:rFonts w:eastAsia="바탕"/>
          <w:color w:val="000000"/>
          <w:highlight w:val="green"/>
          <w:lang w:val="en-GB"/>
        </w:rPr>
        <w:t>Agreement</w:t>
      </w:r>
    </w:p>
    <w:p w14:paraId="7D14ECEB" w14:textId="77777777" w:rsidR="00A45BB3" w:rsidRPr="00250456" w:rsidRDefault="00A45BB3" w:rsidP="00A45BB3">
      <w:pPr>
        <w:tabs>
          <w:tab w:val="left" w:pos="314"/>
          <w:tab w:val="left" w:pos="720"/>
        </w:tabs>
        <w:snapToGrid w:val="0"/>
        <w:contextualSpacing/>
        <w:rPr>
          <w:rFonts w:eastAsia="바탕"/>
          <w:color w:val="000000"/>
          <w:lang w:val="en-GB"/>
        </w:rPr>
      </w:pPr>
      <w:r w:rsidRPr="00250456">
        <w:rPr>
          <w:rFonts w:eastAsia="바탕"/>
          <w:color w:val="000000"/>
          <w:lang w:val="en-GB"/>
        </w:rPr>
        <w:t>On unified TCI framework extension for S</w:t>
      </w:r>
      <w:r w:rsidRPr="00962CD9">
        <w:rPr>
          <w:rFonts w:eastAsia="바탕"/>
          <w:color w:val="000000"/>
          <w:highlight w:val="yellow"/>
          <w:lang w:val="en-GB"/>
        </w:rPr>
        <w:t>-DCI</w:t>
      </w:r>
      <w:r w:rsidRPr="00250456">
        <w:rPr>
          <w:rFonts w:eastAsia="바탕"/>
          <w:color w:val="000000"/>
          <w:lang w:val="en-GB"/>
        </w:rPr>
        <w:t xml:space="preserve"> based MTRP</w:t>
      </w:r>
      <w:r w:rsidRPr="00250456">
        <w:rPr>
          <w:rFonts w:eastAsia="바탕"/>
          <w:color w:val="000000"/>
          <w:lang w:val="en-GB" w:eastAsia="en-US"/>
        </w:rPr>
        <w:t xml:space="preserve">, when two </w:t>
      </w:r>
      <w:r w:rsidRPr="00250456">
        <w:rPr>
          <w:rFonts w:eastAsia="바탕"/>
          <w:color w:val="000000"/>
          <w:lang w:val="en-GB"/>
        </w:rPr>
        <w:t xml:space="preserve">indicated joint/UL TCI states are applied </w:t>
      </w:r>
      <w:r w:rsidRPr="00250456">
        <w:rPr>
          <w:rFonts w:eastAsia="바탕"/>
          <w:color w:val="000000"/>
          <w:lang w:val="en-GB"/>
        </w:rPr>
        <w:lastRenderedPageBreak/>
        <w:t>to a PUCCH resource/resource group:</w:t>
      </w:r>
    </w:p>
    <w:p w14:paraId="26D1DE39" w14:textId="77777777" w:rsidR="00A45BB3" w:rsidRDefault="00A45BB3" w:rsidP="00A45BB3">
      <w:pPr>
        <w:numPr>
          <w:ilvl w:val="0"/>
          <w:numId w:val="39"/>
        </w:numPr>
        <w:contextualSpacing/>
        <w:rPr>
          <w:rFonts w:eastAsia="맑은 고딕"/>
          <w:lang w:val="en-GB" w:eastAsia="ko-KR"/>
        </w:rPr>
      </w:pPr>
      <w:r w:rsidRPr="00250456">
        <w:rPr>
          <w:rFonts w:eastAsia="SimSun"/>
          <w:lang w:val="en-GB"/>
        </w:rPr>
        <w:t>For TDM based PUCCH Tx scheme, the UE shall apply two indicated joint/UL TCI states to repetitions of the PUCCH transmission corresponding to the PUCCH resource/resource group based on the Rel-17 rules for mapping spatial settings to the repetitions by replacing the first and second spatial settings with the first and second indicated joint/UL TCI states, respectively.</w:t>
      </w:r>
    </w:p>
    <w:p w14:paraId="5C46E515" w14:textId="77777777" w:rsidR="00A45BB3" w:rsidRPr="00BD7230" w:rsidRDefault="00A45BB3" w:rsidP="00A45BB3">
      <w:pPr>
        <w:numPr>
          <w:ilvl w:val="0"/>
          <w:numId w:val="39"/>
        </w:numPr>
        <w:contextualSpacing/>
        <w:rPr>
          <w:rFonts w:eastAsia="맑은 고딕"/>
          <w:lang w:val="en-GB" w:eastAsia="ko-KR"/>
        </w:rPr>
      </w:pPr>
      <w:r w:rsidRPr="00BD7230">
        <w:rPr>
          <w:rFonts w:eastAsia="SimSun"/>
          <w:lang w:val="en-GB"/>
        </w:rPr>
        <w:t>For SFN based PUCCH Tx scheme, the UE shall apply two indicated joint/UL TCI states to the PUCCH transmission corresponding to the PUCCH resource/resource group.</w:t>
      </w:r>
    </w:p>
    <w:p w14:paraId="1730F984" w14:textId="77777777" w:rsidR="00A45BB3" w:rsidRPr="00A45BB3" w:rsidRDefault="00A45BB3" w:rsidP="00A45BB3">
      <w:pPr>
        <w:rPr>
          <w:lang w:val="en-GB" w:eastAsia="en-US"/>
        </w:rPr>
      </w:pPr>
    </w:p>
    <w:sectPr w:rsidR="00A45BB3" w:rsidRPr="00A45BB3" w:rsidSect="009F5798">
      <w:pgSz w:w="11907" w:h="16839" w:code="9"/>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6D6630" w16cid:durableId="2805E6C4"/>
  <w16cid:commentId w16cid:paraId="72927891" w16cid:durableId="2805E603"/>
  <w16cid:commentId w16cid:paraId="7167FC38" w16cid:durableId="2805EC1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F57E7F" w14:textId="77777777" w:rsidR="00270875" w:rsidRPr="008C651D" w:rsidRDefault="00270875" w:rsidP="00C24254">
      <w:pPr>
        <w:spacing w:after="0"/>
        <w:rPr>
          <w:rFonts w:ascii="Arial" w:eastAsia="SimSun" w:hAnsi="Arial" w:cs="Arial"/>
          <w:color w:val="0000FF"/>
          <w:kern w:val="2"/>
          <w:lang w:eastAsia="zh-CN"/>
        </w:rPr>
      </w:pPr>
      <w:r>
        <w:separator/>
      </w:r>
    </w:p>
  </w:endnote>
  <w:endnote w:type="continuationSeparator" w:id="0">
    <w:p w14:paraId="73330A32" w14:textId="77777777" w:rsidR="00270875" w:rsidRPr="008C651D" w:rsidRDefault="00270875"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C9AA20" w14:textId="77777777" w:rsidR="00270875" w:rsidRPr="008C651D" w:rsidRDefault="00270875" w:rsidP="00C24254">
      <w:pPr>
        <w:spacing w:after="0"/>
        <w:rPr>
          <w:rFonts w:ascii="Arial" w:eastAsia="SimSun" w:hAnsi="Arial" w:cs="Arial"/>
          <w:color w:val="0000FF"/>
          <w:kern w:val="2"/>
          <w:lang w:eastAsia="zh-CN"/>
        </w:rPr>
      </w:pPr>
      <w:r>
        <w:separator/>
      </w:r>
    </w:p>
  </w:footnote>
  <w:footnote w:type="continuationSeparator" w:id="0">
    <w:p w14:paraId="02DC0B96" w14:textId="77777777" w:rsidR="00270875" w:rsidRPr="008C651D" w:rsidRDefault="00270875" w:rsidP="00C24254">
      <w:pPr>
        <w:spacing w:after="0"/>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72488E8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4" w15:restartNumberingAfterBreak="0">
    <w:nsid w:val="0BC004C8"/>
    <w:multiLevelType w:val="hybridMultilevel"/>
    <w:tmpl w:val="2B1AF3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5B5139"/>
    <w:multiLevelType w:val="hybridMultilevel"/>
    <w:tmpl w:val="2786A13E"/>
    <w:lvl w:ilvl="0" w:tplc="9A5661B8">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69EE2932">
      <w:start w:val="1"/>
      <w:numFmt w:val="bullet"/>
      <w:lvlText w:val="-"/>
      <w:lvlJc w:val="left"/>
      <w:pPr>
        <w:ind w:left="2360" w:hanging="360"/>
      </w:pPr>
      <w:rPr>
        <w:rFonts w:ascii="Calibri" w:eastAsiaTheme="minorEastAsia" w:hAnsi="Calibri" w:cs="Calibri"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5384A7C"/>
    <w:multiLevelType w:val="hybridMultilevel"/>
    <w:tmpl w:val="800E34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881A7C"/>
    <w:multiLevelType w:val="hybridMultilevel"/>
    <w:tmpl w:val="94AE7BE2"/>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88F0733"/>
    <w:multiLevelType w:val="hybridMultilevel"/>
    <w:tmpl w:val="3A367B58"/>
    <w:lvl w:ilvl="0" w:tplc="DF5EACE4">
      <w:start w:val="2"/>
      <w:numFmt w:val="bullet"/>
      <w:lvlText w:val="-"/>
      <w:lvlJc w:val="left"/>
      <w:pPr>
        <w:ind w:left="760" w:hanging="360"/>
      </w:pPr>
      <w:rPr>
        <w:rFonts w:ascii="Calibri" w:eastAsiaTheme="minorEastAsia" w:hAnsi="Calibri" w:cs="Calibri"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8B0071E"/>
    <w:multiLevelType w:val="hybridMultilevel"/>
    <w:tmpl w:val="8B7C7FE8"/>
    <w:lvl w:ilvl="0" w:tplc="0E66A836">
      <w:start w:val="1"/>
      <w:numFmt w:val="decimal"/>
      <w:lvlText w:val="%1)"/>
      <w:lvlJc w:val="left"/>
      <w:pPr>
        <w:ind w:left="405" w:hanging="360"/>
      </w:pPr>
      <w:rPr>
        <w:rFonts w:hint="default"/>
      </w:rPr>
    </w:lvl>
    <w:lvl w:ilvl="1" w:tplc="04090019" w:tentative="1">
      <w:start w:val="1"/>
      <w:numFmt w:val="upperLetter"/>
      <w:lvlText w:val="%2."/>
      <w:lvlJc w:val="left"/>
      <w:pPr>
        <w:ind w:left="845" w:hanging="400"/>
      </w:pPr>
    </w:lvl>
    <w:lvl w:ilvl="2" w:tplc="0409001B" w:tentative="1">
      <w:start w:val="1"/>
      <w:numFmt w:val="lowerRoman"/>
      <w:lvlText w:val="%3."/>
      <w:lvlJc w:val="right"/>
      <w:pPr>
        <w:ind w:left="1245" w:hanging="400"/>
      </w:pPr>
    </w:lvl>
    <w:lvl w:ilvl="3" w:tplc="0409000F" w:tentative="1">
      <w:start w:val="1"/>
      <w:numFmt w:val="decimal"/>
      <w:lvlText w:val="%4."/>
      <w:lvlJc w:val="left"/>
      <w:pPr>
        <w:ind w:left="1645" w:hanging="400"/>
      </w:pPr>
    </w:lvl>
    <w:lvl w:ilvl="4" w:tplc="04090019" w:tentative="1">
      <w:start w:val="1"/>
      <w:numFmt w:val="upperLetter"/>
      <w:lvlText w:val="%5."/>
      <w:lvlJc w:val="left"/>
      <w:pPr>
        <w:ind w:left="2045" w:hanging="400"/>
      </w:pPr>
    </w:lvl>
    <w:lvl w:ilvl="5" w:tplc="0409001B" w:tentative="1">
      <w:start w:val="1"/>
      <w:numFmt w:val="lowerRoman"/>
      <w:lvlText w:val="%6."/>
      <w:lvlJc w:val="right"/>
      <w:pPr>
        <w:ind w:left="2445" w:hanging="400"/>
      </w:pPr>
    </w:lvl>
    <w:lvl w:ilvl="6" w:tplc="0409000F" w:tentative="1">
      <w:start w:val="1"/>
      <w:numFmt w:val="decimal"/>
      <w:lvlText w:val="%7."/>
      <w:lvlJc w:val="left"/>
      <w:pPr>
        <w:ind w:left="2845" w:hanging="400"/>
      </w:pPr>
    </w:lvl>
    <w:lvl w:ilvl="7" w:tplc="04090019" w:tentative="1">
      <w:start w:val="1"/>
      <w:numFmt w:val="upperLetter"/>
      <w:lvlText w:val="%8."/>
      <w:lvlJc w:val="left"/>
      <w:pPr>
        <w:ind w:left="3245" w:hanging="400"/>
      </w:pPr>
    </w:lvl>
    <w:lvl w:ilvl="8" w:tplc="0409001B" w:tentative="1">
      <w:start w:val="1"/>
      <w:numFmt w:val="lowerRoman"/>
      <w:lvlText w:val="%9."/>
      <w:lvlJc w:val="right"/>
      <w:pPr>
        <w:ind w:left="3645" w:hanging="400"/>
      </w:pPr>
    </w:lvl>
  </w:abstractNum>
  <w:abstractNum w:abstractNumId="15" w15:restartNumberingAfterBreak="0">
    <w:nsid w:val="391C2A13"/>
    <w:multiLevelType w:val="hybridMultilevel"/>
    <w:tmpl w:val="998864A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0861B52"/>
    <w:multiLevelType w:val="hybridMultilevel"/>
    <w:tmpl w:val="B8E24E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CA737D"/>
    <w:multiLevelType w:val="hybridMultilevel"/>
    <w:tmpl w:val="C8E2F896"/>
    <w:lvl w:ilvl="0" w:tplc="04090001">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78A3768"/>
    <w:multiLevelType w:val="hybridMultilevel"/>
    <w:tmpl w:val="8BA02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5"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 w15:restartNumberingAfterBreak="0">
    <w:nsid w:val="556F4534"/>
    <w:multiLevelType w:val="hybridMultilevel"/>
    <w:tmpl w:val="1DE64A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6F7E35"/>
    <w:multiLevelType w:val="hybridMultilevel"/>
    <w:tmpl w:val="F19A5C0A"/>
    <w:lvl w:ilvl="0" w:tplc="DF5EACE4">
      <w:start w:val="2"/>
      <w:numFmt w:val="bullet"/>
      <w:lvlText w:val="-"/>
      <w:lvlJc w:val="left"/>
      <w:pPr>
        <w:ind w:left="800" w:hanging="400"/>
      </w:pPr>
      <w:rPr>
        <w:rFonts w:ascii="Calibri" w:eastAsiaTheme="minorEastAsia" w:hAnsi="Calibri" w:cs="Calibri" w:hint="default"/>
        <w:color w:val="auto"/>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32C6776"/>
    <w:multiLevelType w:val="multilevel"/>
    <w:tmpl w:val="632C6776"/>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30"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AFB7033"/>
    <w:multiLevelType w:val="hybridMultilevel"/>
    <w:tmpl w:val="4C1C3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785"/>
        </w:tabs>
        <w:ind w:left="785" w:hanging="360"/>
      </w:pPr>
      <w:rPr>
        <w:rFonts w:ascii="Symbol" w:hAnsi="Symbol" w:hint="default"/>
        <w:b/>
        <w:i w:val="0"/>
        <w:color w:val="auto"/>
        <w:sz w:val="22"/>
      </w:rPr>
    </w:lvl>
    <w:lvl w:ilvl="1" w:tplc="04090003">
      <w:start w:val="1"/>
      <w:numFmt w:val="bullet"/>
      <w:lvlText w:val="o"/>
      <w:lvlJc w:val="left"/>
      <w:pPr>
        <w:tabs>
          <w:tab w:val="num" w:pos="606"/>
        </w:tabs>
        <w:ind w:left="606" w:hanging="360"/>
      </w:pPr>
      <w:rPr>
        <w:rFonts w:ascii="Courier New" w:hAnsi="Courier New" w:cs="Courier New" w:hint="default"/>
      </w:rPr>
    </w:lvl>
    <w:lvl w:ilvl="2" w:tplc="04090005">
      <w:start w:val="1"/>
      <w:numFmt w:val="bullet"/>
      <w:lvlText w:val=""/>
      <w:lvlJc w:val="left"/>
      <w:pPr>
        <w:tabs>
          <w:tab w:val="num" w:pos="1326"/>
        </w:tabs>
        <w:ind w:left="1326" w:hanging="360"/>
      </w:pPr>
      <w:rPr>
        <w:rFonts w:ascii="Wingdings" w:hAnsi="Wingdings" w:hint="default"/>
      </w:rPr>
    </w:lvl>
    <w:lvl w:ilvl="3" w:tplc="04090001" w:tentative="1">
      <w:start w:val="1"/>
      <w:numFmt w:val="bullet"/>
      <w:lvlText w:val=""/>
      <w:lvlJc w:val="left"/>
      <w:pPr>
        <w:tabs>
          <w:tab w:val="num" w:pos="2046"/>
        </w:tabs>
        <w:ind w:left="2046" w:hanging="360"/>
      </w:pPr>
      <w:rPr>
        <w:rFonts w:ascii="Symbol" w:hAnsi="Symbol" w:hint="default"/>
      </w:rPr>
    </w:lvl>
    <w:lvl w:ilvl="4" w:tplc="04090003" w:tentative="1">
      <w:start w:val="1"/>
      <w:numFmt w:val="bullet"/>
      <w:lvlText w:val="o"/>
      <w:lvlJc w:val="left"/>
      <w:pPr>
        <w:tabs>
          <w:tab w:val="num" w:pos="2766"/>
        </w:tabs>
        <w:ind w:left="2766" w:hanging="360"/>
      </w:pPr>
      <w:rPr>
        <w:rFonts w:ascii="Courier New" w:hAnsi="Courier New" w:cs="Courier New" w:hint="default"/>
      </w:rPr>
    </w:lvl>
    <w:lvl w:ilvl="5" w:tplc="04090005" w:tentative="1">
      <w:start w:val="1"/>
      <w:numFmt w:val="bullet"/>
      <w:lvlText w:val=""/>
      <w:lvlJc w:val="left"/>
      <w:pPr>
        <w:tabs>
          <w:tab w:val="num" w:pos="3486"/>
        </w:tabs>
        <w:ind w:left="3486" w:hanging="360"/>
      </w:pPr>
      <w:rPr>
        <w:rFonts w:ascii="Wingdings" w:hAnsi="Wingdings" w:hint="default"/>
      </w:rPr>
    </w:lvl>
    <w:lvl w:ilvl="6" w:tplc="04090001" w:tentative="1">
      <w:start w:val="1"/>
      <w:numFmt w:val="bullet"/>
      <w:lvlText w:val=""/>
      <w:lvlJc w:val="left"/>
      <w:pPr>
        <w:tabs>
          <w:tab w:val="num" w:pos="4206"/>
        </w:tabs>
        <w:ind w:left="4206" w:hanging="360"/>
      </w:pPr>
      <w:rPr>
        <w:rFonts w:ascii="Symbol" w:hAnsi="Symbol" w:hint="default"/>
      </w:rPr>
    </w:lvl>
    <w:lvl w:ilvl="7" w:tplc="04090003" w:tentative="1">
      <w:start w:val="1"/>
      <w:numFmt w:val="bullet"/>
      <w:lvlText w:val="o"/>
      <w:lvlJc w:val="left"/>
      <w:pPr>
        <w:tabs>
          <w:tab w:val="num" w:pos="4926"/>
        </w:tabs>
        <w:ind w:left="4926" w:hanging="360"/>
      </w:pPr>
      <w:rPr>
        <w:rFonts w:ascii="Courier New" w:hAnsi="Courier New" w:cs="Courier New" w:hint="default"/>
      </w:rPr>
    </w:lvl>
    <w:lvl w:ilvl="8" w:tplc="04090005" w:tentative="1">
      <w:start w:val="1"/>
      <w:numFmt w:val="bullet"/>
      <w:lvlText w:val=""/>
      <w:lvlJc w:val="left"/>
      <w:pPr>
        <w:tabs>
          <w:tab w:val="num" w:pos="5646"/>
        </w:tabs>
        <w:ind w:left="5646" w:hanging="360"/>
      </w:pPr>
      <w:rPr>
        <w:rFonts w:ascii="Wingdings" w:hAnsi="Wingdings" w:hint="default"/>
      </w:rPr>
    </w:lvl>
  </w:abstractNum>
  <w:abstractNum w:abstractNumId="34"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5" w15:restartNumberingAfterBreak="0">
    <w:nsid w:val="74BF0783"/>
    <w:multiLevelType w:val="hybridMultilevel"/>
    <w:tmpl w:val="C8C85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8"/>
  </w:num>
  <w:num w:numId="3">
    <w:abstractNumId w:val="37"/>
  </w:num>
  <w:num w:numId="4">
    <w:abstractNumId w:val="33"/>
  </w:num>
  <w:num w:numId="5">
    <w:abstractNumId w:val="22"/>
  </w:num>
  <w:num w:numId="6">
    <w:abstractNumId w:val="16"/>
  </w:num>
  <w:num w:numId="7">
    <w:abstractNumId w:val="11"/>
  </w:num>
  <w:num w:numId="8">
    <w:abstractNumId w:val="28"/>
  </w:num>
  <w:num w:numId="9">
    <w:abstractNumId w:val="8"/>
  </w:num>
  <w:num w:numId="10">
    <w:abstractNumId w:val="1"/>
  </w:num>
  <w:num w:numId="11">
    <w:abstractNumId w:val="12"/>
  </w:num>
  <w:num w:numId="12">
    <w:abstractNumId w:val="31"/>
  </w:num>
  <w:num w:numId="13">
    <w:abstractNumId w:val="17"/>
  </w:num>
  <w:num w:numId="14">
    <w:abstractNumId w:val="2"/>
  </w:num>
  <w:num w:numId="15">
    <w:abstractNumId w:val="30"/>
  </w:num>
  <w:num w:numId="16">
    <w:abstractNumId w:val="23"/>
  </w:num>
  <w:num w:numId="17">
    <w:abstractNumId w:val="25"/>
  </w:num>
  <w:num w:numId="18">
    <w:abstractNumId w:val="6"/>
  </w:num>
  <w:num w:numId="19">
    <w:abstractNumId w:val="34"/>
  </w:num>
  <w:num w:numId="20">
    <w:abstractNumId w:val="3"/>
  </w:num>
  <w:num w:numId="21">
    <w:abstractNumId w:val="29"/>
  </w:num>
  <w:num w:numId="22">
    <w:abstractNumId w:val="24"/>
  </w:num>
  <w:num w:numId="23">
    <w:abstractNumId w:val="36"/>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0"/>
  </w:num>
  <w:num w:numId="27">
    <w:abstractNumId w:val="27"/>
  </w:num>
  <w:num w:numId="28">
    <w:abstractNumId w:val="19"/>
  </w:num>
  <w:num w:numId="29">
    <w:abstractNumId w:val="10"/>
  </w:num>
  <w:num w:numId="30">
    <w:abstractNumId w:val="5"/>
  </w:num>
  <w:num w:numId="31">
    <w:abstractNumId w:val="13"/>
  </w:num>
  <w:num w:numId="32">
    <w:abstractNumId w:val="20"/>
  </w:num>
  <w:num w:numId="33">
    <w:abstractNumId w:val="9"/>
  </w:num>
  <w:num w:numId="34">
    <w:abstractNumId w:val="14"/>
  </w:num>
  <w:num w:numId="35">
    <w:abstractNumId w:val="7"/>
  </w:num>
  <w:num w:numId="36">
    <w:abstractNumId w:val="18"/>
  </w:num>
  <w:num w:numId="37">
    <w:abstractNumId w:val="32"/>
  </w:num>
  <w:num w:numId="38">
    <w:abstractNumId w:val="35"/>
  </w:num>
  <w:num w:numId="39">
    <w:abstractNumId w:val="21"/>
  </w:num>
  <w:num w:numId="40">
    <w:abstractNumId w:val="26"/>
  </w:num>
  <w:num w:numId="41">
    <w:abstractNumId w:val="4"/>
  </w:num>
  <w:num w:numId="42">
    <w:abstractNumId w:val="22"/>
  </w:num>
  <w:num w:numId="43">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B26"/>
    <w:rsid w:val="00001585"/>
    <w:rsid w:val="000019DF"/>
    <w:rsid w:val="00002569"/>
    <w:rsid w:val="00002DBB"/>
    <w:rsid w:val="00003A4E"/>
    <w:rsid w:val="00003AC0"/>
    <w:rsid w:val="00004092"/>
    <w:rsid w:val="00004AAB"/>
    <w:rsid w:val="000050A3"/>
    <w:rsid w:val="00005169"/>
    <w:rsid w:val="00005E0A"/>
    <w:rsid w:val="00005FB7"/>
    <w:rsid w:val="0000689A"/>
    <w:rsid w:val="000078A9"/>
    <w:rsid w:val="00007FA8"/>
    <w:rsid w:val="0001019F"/>
    <w:rsid w:val="000107DE"/>
    <w:rsid w:val="00010ACC"/>
    <w:rsid w:val="00010B42"/>
    <w:rsid w:val="00010DC1"/>
    <w:rsid w:val="00010EC0"/>
    <w:rsid w:val="00012003"/>
    <w:rsid w:val="0001215D"/>
    <w:rsid w:val="00012784"/>
    <w:rsid w:val="00012A2D"/>
    <w:rsid w:val="00013089"/>
    <w:rsid w:val="00013399"/>
    <w:rsid w:val="0001355A"/>
    <w:rsid w:val="00013579"/>
    <w:rsid w:val="000139BF"/>
    <w:rsid w:val="0001432E"/>
    <w:rsid w:val="00014471"/>
    <w:rsid w:val="0001447C"/>
    <w:rsid w:val="00014576"/>
    <w:rsid w:val="0001520A"/>
    <w:rsid w:val="0001543A"/>
    <w:rsid w:val="0001590C"/>
    <w:rsid w:val="00016223"/>
    <w:rsid w:val="00016625"/>
    <w:rsid w:val="000172D3"/>
    <w:rsid w:val="00021267"/>
    <w:rsid w:val="00021432"/>
    <w:rsid w:val="0002246E"/>
    <w:rsid w:val="00022AF7"/>
    <w:rsid w:val="00022B64"/>
    <w:rsid w:val="00023526"/>
    <w:rsid w:val="0002445C"/>
    <w:rsid w:val="0002524C"/>
    <w:rsid w:val="00025785"/>
    <w:rsid w:val="00025CA7"/>
    <w:rsid w:val="00025F4A"/>
    <w:rsid w:val="00026424"/>
    <w:rsid w:val="00026EE9"/>
    <w:rsid w:val="0002766E"/>
    <w:rsid w:val="00030AC9"/>
    <w:rsid w:val="00030E92"/>
    <w:rsid w:val="0003140E"/>
    <w:rsid w:val="0003152E"/>
    <w:rsid w:val="00031B21"/>
    <w:rsid w:val="00031C89"/>
    <w:rsid w:val="00032388"/>
    <w:rsid w:val="00032672"/>
    <w:rsid w:val="00032BFD"/>
    <w:rsid w:val="00033231"/>
    <w:rsid w:val="00034482"/>
    <w:rsid w:val="000349F8"/>
    <w:rsid w:val="00035225"/>
    <w:rsid w:val="0003660E"/>
    <w:rsid w:val="00036C1F"/>
    <w:rsid w:val="00037A1C"/>
    <w:rsid w:val="00037B2A"/>
    <w:rsid w:val="00037C0A"/>
    <w:rsid w:val="00040348"/>
    <w:rsid w:val="00040DEC"/>
    <w:rsid w:val="00041658"/>
    <w:rsid w:val="00041EF5"/>
    <w:rsid w:val="00042212"/>
    <w:rsid w:val="00042BA8"/>
    <w:rsid w:val="00042DE3"/>
    <w:rsid w:val="000438E5"/>
    <w:rsid w:val="00043C29"/>
    <w:rsid w:val="00043D37"/>
    <w:rsid w:val="00044035"/>
    <w:rsid w:val="00044355"/>
    <w:rsid w:val="00044367"/>
    <w:rsid w:val="00044C8B"/>
    <w:rsid w:val="00045195"/>
    <w:rsid w:val="000454ED"/>
    <w:rsid w:val="00045521"/>
    <w:rsid w:val="00045B6E"/>
    <w:rsid w:val="00045D84"/>
    <w:rsid w:val="00045E5B"/>
    <w:rsid w:val="0004609C"/>
    <w:rsid w:val="00046152"/>
    <w:rsid w:val="000462E4"/>
    <w:rsid w:val="000467D6"/>
    <w:rsid w:val="000475BE"/>
    <w:rsid w:val="00047913"/>
    <w:rsid w:val="00047BA8"/>
    <w:rsid w:val="00047E1F"/>
    <w:rsid w:val="0005065E"/>
    <w:rsid w:val="00050759"/>
    <w:rsid w:val="0005145F"/>
    <w:rsid w:val="000516CE"/>
    <w:rsid w:val="000519A6"/>
    <w:rsid w:val="00051F52"/>
    <w:rsid w:val="000527A4"/>
    <w:rsid w:val="00052E47"/>
    <w:rsid w:val="00052E57"/>
    <w:rsid w:val="00053981"/>
    <w:rsid w:val="000543EF"/>
    <w:rsid w:val="0005456B"/>
    <w:rsid w:val="00054579"/>
    <w:rsid w:val="000545F1"/>
    <w:rsid w:val="00054E0C"/>
    <w:rsid w:val="000560AA"/>
    <w:rsid w:val="0005651C"/>
    <w:rsid w:val="000567FC"/>
    <w:rsid w:val="000568E2"/>
    <w:rsid w:val="00056C84"/>
    <w:rsid w:val="00056FBB"/>
    <w:rsid w:val="0005737C"/>
    <w:rsid w:val="00060166"/>
    <w:rsid w:val="00060819"/>
    <w:rsid w:val="00061E9F"/>
    <w:rsid w:val="00062B1E"/>
    <w:rsid w:val="00063375"/>
    <w:rsid w:val="000637F3"/>
    <w:rsid w:val="00063801"/>
    <w:rsid w:val="0006399B"/>
    <w:rsid w:val="00063A25"/>
    <w:rsid w:val="00064492"/>
    <w:rsid w:val="0006459B"/>
    <w:rsid w:val="00064645"/>
    <w:rsid w:val="0006608C"/>
    <w:rsid w:val="0006612B"/>
    <w:rsid w:val="00066AF4"/>
    <w:rsid w:val="00066B43"/>
    <w:rsid w:val="00066BD8"/>
    <w:rsid w:val="000678D1"/>
    <w:rsid w:val="000701D6"/>
    <w:rsid w:val="000703E2"/>
    <w:rsid w:val="0007046B"/>
    <w:rsid w:val="00070786"/>
    <w:rsid w:val="00070856"/>
    <w:rsid w:val="00070DB7"/>
    <w:rsid w:val="00071066"/>
    <w:rsid w:val="00071541"/>
    <w:rsid w:val="00072601"/>
    <w:rsid w:val="000730DE"/>
    <w:rsid w:val="000731FA"/>
    <w:rsid w:val="0007320F"/>
    <w:rsid w:val="00073552"/>
    <w:rsid w:val="0007363F"/>
    <w:rsid w:val="0007425D"/>
    <w:rsid w:val="000743A4"/>
    <w:rsid w:val="00074D4C"/>
    <w:rsid w:val="000751D4"/>
    <w:rsid w:val="000752A8"/>
    <w:rsid w:val="00075B1D"/>
    <w:rsid w:val="00075BB3"/>
    <w:rsid w:val="00075BEA"/>
    <w:rsid w:val="0007635B"/>
    <w:rsid w:val="0007637B"/>
    <w:rsid w:val="000769E4"/>
    <w:rsid w:val="00076BE4"/>
    <w:rsid w:val="000772C9"/>
    <w:rsid w:val="000772F3"/>
    <w:rsid w:val="00077A0A"/>
    <w:rsid w:val="00077A6D"/>
    <w:rsid w:val="00077B6F"/>
    <w:rsid w:val="00077E89"/>
    <w:rsid w:val="00077F8A"/>
    <w:rsid w:val="00080058"/>
    <w:rsid w:val="00080059"/>
    <w:rsid w:val="0008065A"/>
    <w:rsid w:val="00080689"/>
    <w:rsid w:val="00080702"/>
    <w:rsid w:val="00081233"/>
    <w:rsid w:val="0008162F"/>
    <w:rsid w:val="000816F8"/>
    <w:rsid w:val="00081B54"/>
    <w:rsid w:val="00082201"/>
    <w:rsid w:val="000824C5"/>
    <w:rsid w:val="00082509"/>
    <w:rsid w:val="000836A1"/>
    <w:rsid w:val="00083877"/>
    <w:rsid w:val="00083ABA"/>
    <w:rsid w:val="00083BE3"/>
    <w:rsid w:val="00084271"/>
    <w:rsid w:val="0008455F"/>
    <w:rsid w:val="00084745"/>
    <w:rsid w:val="000849FA"/>
    <w:rsid w:val="00084C1B"/>
    <w:rsid w:val="000851DE"/>
    <w:rsid w:val="00086098"/>
    <w:rsid w:val="00086B66"/>
    <w:rsid w:val="00086C03"/>
    <w:rsid w:val="00086FF9"/>
    <w:rsid w:val="000875EE"/>
    <w:rsid w:val="00087F84"/>
    <w:rsid w:val="00090A1A"/>
    <w:rsid w:val="00090C1B"/>
    <w:rsid w:val="00090C99"/>
    <w:rsid w:val="000910EA"/>
    <w:rsid w:val="000916C7"/>
    <w:rsid w:val="00092070"/>
    <w:rsid w:val="00093016"/>
    <w:rsid w:val="00093082"/>
    <w:rsid w:val="00093B4E"/>
    <w:rsid w:val="0009411F"/>
    <w:rsid w:val="000942CA"/>
    <w:rsid w:val="00094568"/>
    <w:rsid w:val="00094696"/>
    <w:rsid w:val="00094721"/>
    <w:rsid w:val="000957C4"/>
    <w:rsid w:val="00095FFB"/>
    <w:rsid w:val="000967E3"/>
    <w:rsid w:val="0009696C"/>
    <w:rsid w:val="00096EA1"/>
    <w:rsid w:val="00097610"/>
    <w:rsid w:val="00097749"/>
    <w:rsid w:val="00097DFB"/>
    <w:rsid w:val="000A0813"/>
    <w:rsid w:val="000A117D"/>
    <w:rsid w:val="000A208A"/>
    <w:rsid w:val="000A2110"/>
    <w:rsid w:val="000A2493"/>
    <w:rsid w:val="000A253B"/>
    <w:rsid w:val="000A2706"/>
    <w:rsid w:val="000A2A88"/>
    <w:rsid w:val="000A2AA9"/>
    <w:rsid w:val="000A2C2A"/>
    <w:rsid w:val="000A352F"/>
    <w:rsid w:val="000A3CB2"/>
    <w:rsid w:val="000A401D"/>
    <w:rsid w:val="000A5828"/>
    <w:rsid w:val="000A5B4F"/>
    <w:rsid w:val="000A5C51"/>
    <w:rsid w:val="000A5E88"/>
    <w:rsid w:val="000A631F"/>
    <w:rsid w:val="000A664E"/>
    <w:rsid w:val="000A6D57"/>
    <w:rsid w:val="000A7153"/>
    <w:rsid w:val="000A73E2"/>
    <w:rsid w:val="000A7499"/>
    <w:rsid w:val="000B09EF"/>
    <w:rsid w:val="000B0FF4"/>
    <w:rsid w:val="000B10DF"/>
    <w:rsid w:val="000B16AE"/>
    <w:rsid w:val="000B1EB5"/>
    <w:rsid w:val="000B20B5"/>
    <w:rsid w:val="000B2753"/>
    <w:rsid w:val="000B3157"/>
    <w:rsid w:val="000B332D"/>
    <w:rsid w:val="000B372A"/>
    <w:rsid w:val="000B38DA"/>
    <w:rsid w:val="000B45FA"/>
    <w:rsid w:val="000B55C4"/>
    <w:rsid w:val="000B5840"/>
    <w:rsid w:val="000B5BC6"/>
    <w:rsid w:val="000B5C7C"/>
    <w:rsid w:val="000B5E14"/>
    <w:rsid w:val="000B5E86"/>
    <w:rsid w:val="000B5ED4"/>
    <w:rsid w:val="000B6056"/>
    <w:rsid w:val="000B632E"/>
    <w:rsid w:val="000B6DE7"/>
    <w:rsid w:val="000B6EC7"/>
    <w:rsid w:val="000B7EB7"/>
    <w:rsid w:val="000C05F4"/>
    <w:rsid w:val="000C0BE5"/>
    <w:rsid w:val="000C0E97"/>
    <w:rsid w:val="000C0FF7"/>
    <w:rsid w:val="000C1010"/>
    <w:rsid w:val="000C1056"/>
    <w:rsid w:val="000C149D"/>
    <w:rsid w:val="000C1E75"/>
    <w:rsid w:val="000C2355"/>
    <w:rsid w:val="000C254E"/>
    <w:rsid w:val="000C27FB"/>
    <w:rsid w:val="000C3195"/>
    <w:rsid w:val="000C3976"/>
    <w:rsid w:val="000C3B5C"/>
    <w:rsid w:val="000C3D74"/>
    <w:rsid w:val="000C3F0B"/>
    <w:rsid w:val="000C4097"/>
    <w:rsid w:val="000C41A1"/>
    <w:rsid w:val="000C54BD"/>
    <w:rsid w:val="000C54DB"/>
    <w:rsid w:val="000C5504"/>
    <w:rsid w:val="000C563A"/>
    <w:rsid w:val="000C58AA"/>
    <w:rsid w:val="000C590B"/>
    <w:rsid w:val="000C6783"/>
    <w:rsid w:val="000C69C5"/>
    <w:rsid w:val="000C6F08"/>
    <w:rsid w:val="000C7537"/>
    <w:rsid w:val="000C7C49"/>
    <w:rsid w:val="000D0486"/>
    <w:rsid w:val="000D08FE"/>
    <w:rsid w:val="000D095A"/>
    <w:rsid w:val="000D1133"/>
    <w:rsid w:val="000D11B2"/>
    <w:rsid w:val="000D168B"/>
    <w:rsid w:val="000D2153"/>
    <w:rsid w:val="000D24F1"/>
    <w:rsid w:val="000D2EC5"/>
    <w:rsid w:val="000D30D6"/>
    <w:rsid w:val="000D3179"/>
    <w:rsid w:val="000D4114"/>
    <w:rsid w:val="000D47BA"/>
    <w:rsid w:val="000D4CFD"/>
    <w:rsid w:val="000D4E56"/>
    <w:rsid w:val="000D54BC"/>
    <w:rsid w:val="000D5888"/>
    <w:rsid w:val="000D645A"/>
    <w:rsid w:val="000E0074"/>
    <w:rsid w:val="000E037E"/>
    <w:rsid w:val="000E0868"/>
    <w:rsid w:val="000E0AB4"/>
    <w:rsid w:val="000E0B36"/>
    <w:rsid w:val="000E10FB"/>
    <w:rsid w:val="000E1B09"/>
    <w:rsid w:val="000E1E05"/>
    <w:rsid w:val="000E2130"/>
    <w:rsid w:val="000E2341"/>
    <w:rsid w:val="000E2415"/>
    <w:rsid w:val="000E25DA"/>
    <w:rsid w:val="000E2D17"/>
    <w:rsid w:val="000E41D1"/>
    <w:rsid w:val="000E45E9"/>
    <w:rsid w:val="000E55F2"/>
    <w:rsid w:val="000E5B25"/>
    <w:rsid w:val="000E7A7A"/>
    <w:rsid w:val="000F1124"/>
    <w:rsid w:val="000F19B2"/>
    <w:rsid w:val="000F28B3"/>
    <w:rsid w:val="000F315F"/>
    <w:rsid w:val="000F3396"/>
    <w:rsid w:val="000F3482"/>
    <w:rsid w:val="000F3509"/>
    <w:rsid w:val="000F39D1"/>
    <w:rsid w:val="000F3C6B"/>
    <w:rsid w:val="000F42B9"/>
    <w:rsid w:val="000F4DDB"/>
    <w:rsid w:val="000F5281"/>
    <w:rsid w:val="000F5579"/>
    <w:rsid w:val="000F562D"/>
    <w:rsid w:val="000F586E"/>
    <w:rsid w:val="000F6288"/>
    <w:rsid w:val="000F664A"/>
    <w:rsid w:val="000F6D2B"/>
    <w:rsid w:val="000F6F92"/>
    <w:rsid w:val="000F6FB0"/>
    <w:rsid w:val="000F72B4"/>
    <w:rsid w:val="000F75BF"/>
    <w:rsid w:val="000F780B"/>
    <w:rsid w:val="00100693"/>
    <w:rsid w:val="00100EE7"/>
    <w:rsid w:val="00101970"/>
    <w:rsid w:val="00101A0D"/>
    <w:rsid w:val="00101A5F"/>
    <w:rsid w:val="00101B3E"/>
    <w:rsid w:val="00101E13"/>
    <w:rsid w:val="001022BD"/>
    <w:rsid w:val="0010278B"/>
    <w:rsid w:val="001027E8"/>
    <w:rsid w:val="0010326F"/>
    <w:rsid w:val="001037E3"/>
    <w:rsid w:val="00103866"/>
    <w:rsid w:val="00103950"/>
    <w:rsid w:val="001039FD"/>
    <w:rsid w:val="00103C43"/>
    <w:rsid w:val="00104A70"/>
    <w:rsid w:val="001052D7"/>
    <w:rsid w:val="001054A5"/>
    <w:rsid w:val="00105D33"/>
    <w:rsid w:val="0010600F"/>
    <w:rsid w:val="001067F7"/>
    <w:rsid w:val="00106C43"/>
    <w:rsid w:val="00107351"/>
    <w:rsid w:val="0011012F"/>
    <w:rsid w:val="001108F3"/>
    <w:rsid w:val="00111300"/>
    <w:rsid w:val="001116E2"/>
    <w:rsid w:val="0011182F"/>
    <w:rsid w:val="001119DD"/>
    <w:rsid w:val="00111A1F"/>
    <w:rsid w:val="00112234"/>
    <w:rsid w:val="0011228E"/>
    <w:rsid w:val="00112AE7"/>
    <w:rsid w:val="00112F08"/>
    <w:rsid w:val="001133B8"/>
    <w:rsid w:val="00113A6E"/>
    <w:rsid w:val="00113FC9"/>
    <w:rsid w:val="00114329"/>
    <w:rsid w:val="0011537D"/>
    <w:rsid w:val="00115660"/>
    <w:rsid w:val="00116655"/>
    <w:rsid w:val="00116EB7"/>
    <w:rsid w:val="00116FEA"/>
    <w:rsid w:val="0011710B"/>
    <w:rsid w:val="00117410"/>
    <w:rsid w:val="00120A0D"/>
    <w:rsid w:val="00120DDE"/>
    <w:rsid w:val="00120E60"/>
    <w:rsid w:val="00121571"/>
    <w:rsid w:val="00121974"/>
    <w:rsid w:val="00121E56"/>
    <w:rsid w:val="00121E84"/>
    <w:rsid w:val="00121EFB"/>
    <w:rsid w:val="00122086"/>
    <w:rsid w:val="0012243F"/>
    <w:rsid w:val="00122A47"/>
    <w:rsid w:val="00122B28"/>
    <w:rsid w:val="00122BBC"/>
    <w:rsid w:val="00122D31"/>
    <w:rsid w:val="00122E22"/>
    <w:rsid w:val="00122FCB"/>
    <w:rsid w:val="001236F9"/>
    <w:rsid w:val="00123C38"/>
    <w:rsid w:val="001240BF"/>
    <w:rsid w:val="00124B72"/>
    <w:rsid w:val="00124DA9"/>
    <w:rsid w:val="00125929"/>
    <w:rsid w:val="00125ACB"/>
    <w:rsid w:val="00126327"/>
    <w:rsid w:val="0012690C"/>
    <w:rsid w:val="001269A5"/>
    <w:rsid w:val="00126B17"/>
    <w:rsid w:val="00126D3B"/>
    <w:rsid w:val="00127137"/>
    <w:rsid w:val="0012761A"/>
    <w:rsid w:val="00127CC7"/>
    <w:rsid w:val="0013030E"/>
    <w:rsid w:val="001315F2"/>
    <w:rsid w:val="00131BDE"/>
    <w:rsid w:val="00131DD9"/>
    <w:rsid w:val="00132526"/>
    <w:rsid w:val="001329E2"/>
    <w:rsid w:val="00132FF7"/>
    <w:rsid w:val="00133764"/>
    <w:rsid w:val="001343BE"/>
    <w:rsid w:val="001349CE"/>
    <w:rsid w:val="00134A37"/>
    <w:rsid w:val="00135385"/>
    <w:rsid w:val="00136487"/>
    <w:rsid w:val="0013681B"/>
    <w:rsid w:val="0013691E"/>
    <w:rsid w:val="00137354"/>
    <w:rsid w:val="00137AB3"/>
    <w:rsid w:val="00140193"/>
    <w:rsid w:val="001403A7"/>
    <w:rsid w:val="001407A0"/>
    <w:rsid w:val="00141ED3"/>
    <w:rsid w:val="0014272E"/>
    <w:rsid w:val="001427A7"/>
    <w:rsid w:val="00142E09"/>
    <w:rsid w:val="0014372F"/>
    <w:rsid w:val="00143C09"/>
    <w:rsid w:val="00144426"/>
    <w:rsid w:val="00144D0D"/>
    <w:rsid w:val="001450FD"/>
    <w:rsid w:val="00145F55"/>
    <w:rsid w:val="001461CA"/>
    <w:rsid w:val="001465AA"/>
    <w:rsid w:val="00146614"/>
    <w:rsid w:val="001471B6"/>
    <w:rsid w:val="0014723F"/>
    <w:rsid w:val="001474B6"/>
    <w:rsid w:val="00147F47"/>
    <w:rsid w:val="001502CF"/>
    <w:rsid w:val="00150364"/>
    <w:rsid w:val="001507BF"/>
    <w:rsid w:val="00150EE4"/>
    <w:rsid w:val="00151078"/>
    <w:rsid w:val="0015107F"/>
    <w:rsid w:val="00151462"/>
    <w:rsid w:val="00151CCC"/>
    <w:rsid w:val="00151F81"/>
    <w:rsid w:val="00153295"/>
    <w:rsid w:val="001535AB"/>
    <w:rsid w:val="00153A7B"/>
    <w:rsid w:val="00153CFA"/>
    <w:rsid w:val="0015454E"/>
    <w:rsid w:val="00154871"/>
    <w:rsid w:val="00154907"/>
    <w:rsid w:val="00154DD0"/>
    <w:rsid w:val="00156257"/>
    <w:rsid w:val="0015717A"/>
    <w:rsid w:val="00157199"/>
    <w:rsid w:val="001573A9"/>
    <w:rsid w:val="001575EC"/>
    <w:rsid w:val="001576E2"/>
    <w:rsid w:val="00157E94"/>
    <w:rsid w:val="00160306"/>
    <w:rsid w:val="00160710"/>
    <w:rsid w:val="00160AE1"/>
    <w:rsid w:val="00160E31"/>
    <w:rsid w:val="0016122A"/>
    <w:rsid w:val="001614FD"/>
    <w:rsid w:val="001624AA"/>
    <w:rsid w:val="0016269E"/>
    <w:rsid w:val="001626AB"/>
    <w:rsid w:val="001626B6"/>
    <w:rsid w:val="001627B0"/>
    <w:rsid w:val="00162C7A"/>
    <w:rsid w:val="00162CCD"/>
    <w:rsid w:val="00163452"/>
    <w:rsid w:val="00163D54"/>
    <w:rsid w:val="00164316"/>
    <w:rsid w:val="00164C32"/>
    <w:rsid w:val="00164D58"/>
    <w:rsid w:val="00164FF4"/>
    <w:rsid w:val="00165EE8"/>
    <w:rsid w:val="001662FF"/>
    <w:rsid w:val="00166704"/>
    <w:rsid w:val="001667C3"/>
    <w:rsid w:val="00167498"/>
    <w:rsid w:val="00167D2C"/>
    <w:rsid w:val="00167EE3"/>
    <w:rsid w:val="001706EA"/>
    <w:rsid w:val="001715D8"/>
    <w:rsid w:val="001716A5"/>
    <w:rsid w:val="001724B9"/>
    <w:rsid w:val="00172A29"/>
    <w:rsid w:val="00173025"/>
    <w:rsid w:val="001730B1"/>
    <w:rsid w:val="00174D03"/>
    <w:rsid w:val="00174F53"/>
    <w:rsid w:val="00175CCD"/>
    <w:rsid w:val="00177A0E"/>
    <w:rsid w:val="00177D24"/>
    <w:rsid w:val="00180678"/>
    <w:rsid w:val="00180B0B"/>
    <w:rsid w:val="00180F8A"/>
    <w:rsid w:val="00181AAF"/>
    <w:rsid w:val="001825EA"/>
    <w:rsid w:val="001832CD"/>
    <w:rsid w:val="00183341"/>
    <w:rsid w:val="00183551"/>
    <w:rsid w:val="00183B28"/>
    <w:rsid w:val="00184DE9"/>
    <w:rsid w:val="00185AE6"/>
    <w:rsid w:val="00185B56"/>
    <w:rsid w:val="0018646E"/>
    <w:rsid w:val="00186560"/>
    <w:rsid w:val="0018716E"/>
    <w:rsid w:val="0018743E"/>
    <w:rsid w:val="00187824"/>
    <w:rsid w:val="00187A3F"/>
    <w:rsid w:val="001900BD"/>
    <w:rsid w:val="00190EB2"/>
    <w:rsid w:val="00190EBE"/>
    <w:rsid w:val="00191759"/>
    <w:rsid w:val="00191F5F"/>
    <w:rsid w:val="00193A9B"/>
    <w:rsid w:val="001941F9"/>
    <w:rsid w:val="00194AF6"/>
    <w:rsid w:val="00194F72"/>
    <w:rsid w:val="001952C2"/>
    <w:rsid w:val="00195A48"/>
    <w:rsid w:val="001967B0"/>
    <w:rsid w:val="00196A12"/>
    <w:rsid w:val="00196CCD"/>
    <w:rsid w:val="001978C9"/>
    <w:rsid w:val="00197A05"/>
    <w:rsid w:val="00197C9B"/>
    <w:rsid w:val="00197D5C"/>
    <w:rsid w:val="001A0BAE"/>
    <w:rsid w:val="001A0F64"/>
    <w:rsid w:val="001A0FD1"/>
    <w:rsid w:val="001A1EB2"/>
    <w:rsid w:val="001A23AF"/>
    <w:rsid w:val="001A2A1D"/>
    <w:rsid w:val="001A2A9B"/>
    <w:rsid w:val="001A31FD"/>
    <w:rsid w:val="001A3226"/>
    <w:rsid w:val="001A332F"/>
    <w:rsid w:val="001A3375"/>
    <w:rsid w:val="001A34F3"/>
    <w:rsid w:val="001A3B3F"/>
    <w:rsid w:val="001A42AC"/>
    <w:rsid w:val="001A452C"/>
    <w:rsid w:val="001A4CE7"/>
    <w:rsid w:val="001A4D3C"/>
    <w:rsid w:val="001A4EC2"/>
    <w:rsid w:val="001A4FA9"/>
    <w:rsid w:val="001A50FB"/>
    <w:rsid w:val="001A53E1"/>
    <w:rsid w:val="001A5AA1"/>
    <w:rsid w:val="001A5AC9"/>
    <w:rsid w:val="001A6E0E"/>
    <w:rsid w:val="001B026B"/>
    <w:rsid w:val="001B0643"/>
    <w:rsid w:val="001B067C"/>
    <w:rsid w:val="001B0741"/>
    <w:rsid w:val="001B2415"/>
    <w:rsid w:val="001B2857"/>
    <w:rsid w:val="001B3061"/>
    <w:rsid w:val="001B39A1"/>
    <w:rsid w:val="001B4043"/>
    <w:rsid w:val="001B4128"/>
    <w:rsid w:val="001B4801"/>
    <w:rsid w:val="001B481E"/>
    <w:rsid w:val="001B4ACE"/>
    <w:rsid w:val="001B4B9D"/>
    <w:rsid w:val="001B4D1A"/>
    <w:rsid w:val="001B4DC4"/>
    <w:rsid w:val="001B4F2F"/>
    <w:rsid w:val="001B5478"/>
    <w:rsid w:val="001B569F"/>
    <w:rsid w:val="001B5DCF"/>
    <w:rsid w:val="001B666F"/>
    <w:rsid w:val="001B6FED"/>
    <w:rsid w:val="001B78B6"/>
    <w:rsid w:val="001B7FBA"/>
    <w:rsid w:val="001C05B3"/>
    <w:rsid w:val="001C0BC7"/>
    <w:rsid w:val="001C0CE7"/>
    <w:rsid w:val="001C1554"/>
    <w:rsid w:val="001C24FC"/>
    <w:rsid w:val="001C28FA"/>
    <w:rsid w:val="001C3C33"/>
    <w:rsid w:val="001C3CDC"/>
    <w:rsid w:val="001C3DDC"/>
    <w:rsid w:val="001C3F2C"/>
    <w:rsid w:val="001C521C"/>
    <w:rsid w:val="001C6210"/>
    <w:rsid w:val="001C642A"/>
    <w:rsid w:val="001C6614"/>
    <w:rsid w:val="001C6B55"/>
    <w:rsid w:val="001C6E13"/>
    <w:rsid w:val="001D04AF"/>
    <w:rsid w:val="001D0DD0"/>
    <w:rsid w:val="001D18ED"/>
    <w:rsid w:val="001D27DA"/>
    <w:rsid w:val="001D2DBD"/>
    <w:rsid w:val="001D32FB"/>
    <w:rsid w:val="001D34EA"/>
    <w:rsid w:val="001D3BD8"/>
    <w:rsid w:val="001D46D1"/>
    <w:rsid w:val="001D48EC"/>
    <w:rsid w:val="001D51C2"/>
    <w:rsid w:val="001D547D"/>
    <w:rsid w:val="001D58BC"/>
    <w:rsid w:val="001D58FA"/>
    <w:rsid w:val="001D59F0"/>
    <w:rsid w:val="001D67DA"/>
    <w:rsid w:val="001D67FA"/>
    <w:rsid w:val="001E0ABD"/>
    <w:rsid w:val="001E0C28"/>
    <w:rsid w:val="001E0D91"/>
    <w:rsid w:val="001E1529"/>
    <w:rsid w:val="001E18FD"/>
    <w:rsid w:val="001E1E66"/>
    <w:rsid w:val="001E227A"/>
    <w:rsid w:val="001E22C9"/>
    <w:rsid w:val="001E2E11"/>
    <w:rsid w:val="001E314C"/>
    <w:rsid w:val="001E31BF"/>
    <w:rsid w:val="001E35F8"/>
    <w:rsid w:val="001E42FC"/>
    <w:rsid w:val="001E45E8"/>
    <w:rsid w:val="001E4882"/>
    <w:rsid w:val="001E5163"/>
    <w:rsid w:val="001E53BF"/>
    <w:rsid w:val="001E56EF"/>
    <w:rsid w:val="001E6688"/>
    <w:rsid w:val="001E6C44"/>
    <w:rsid w:val="001E79EF"/>
    <w:rsid w:val="001E7B24"/>
    <w:rsid w:val="001F02C5"/>
    <w:rsid w:val="001F15E8"/>
    <w:rsid w:val="001F1628"/>
    <w:rsid w:val="001F19C0"/>
    <w:rsid w:val="001F2031"/>
    <w:rsid w:val="001F2227"/>
    <w:rsid w:val="001F272B"/>
    <w:rsid w:val="001F2D2D"/>
    <w:rsid w:val="001F2ED1"/>
    <w:rsid w:val="001F3188"/>
    <w:rsid w:val="001F3DD5"/>
    <w:rsid w:val="001F3E60"/>
    <w:rsid w:val="001F4997"/>
    <w:rsid w:val="001F4DD0"/>
    <w:rsid w:val="001F4E9B"/>
    <w:rsid w:val="001F508B"/>
    <w:rsid w:val="001F6553"/>
    <w:rsid w:val="001F6B1F"/>
    <w:rsid w:val="001F6B9D"/>
    <w:rsid w:val="001F6EDE"/>
    <w:rsid w:val="001F716F"/>
    <w:rsid w:val="001F796B"/>
    <w:rsid w:val="001F7E72"/>
    <w:rsid w:val="002005A6"/>
    <w:rsid w:val="00200C61"/>
    <w:rsid w:val="00201053"/>
    <w:rsid w:val="0020111A"/>
    <w:rsid w:val="0020147B"/>
    <w:rsid w:val="002017B9"/>
    <w:rsid w:val="00201C30"/>
    <w:rsid w:val="00203059"/>
    <w:rsid w:val="00203280"/>
    <w:rsid w:val="00203492"/>
    <w:rsid w:val="00203F4A"/>
    <w:rsid w:val="0020421B"/>
    <w:rsid w:val="002045D4"/>
    <w:rsid w:val="00204C9A"/>
    <w:rsid w:val="00204FC1"/>
    <w:rsid w:val="00205C7D"/>
    <w:rsid w:val="00206E91"/>
    <w:rsid w:val="0020763E"/>
    <w:rsid w:val="00207C48"/>
    <w:rsid w:val="00207DA2"/>
    <w:rsid w:val="0021028F"/>
    <w:rsid w:val="0021048C"/>
    <w:rsid w:val="002105CA"/>
    <w:rsid w:val="00210A6E"/>
    <w:rsid w:val="00210B9E"/>
    <w:rsid w:val="002118BB"/>
    <w:rsid w:val="002127EC"/>
    <w:rsid w:val="002127FD"/>
    <w:rsid w:val="00212C53"/>
    <w:rsid w:val="00212CB6"/>
    <w:rsid w:val="002132B2"/>
    <w:rsid w:val="002134D3"/>
    <w:rsid w:val="002139B2"/>
    <w:rsid w:val="00214CAD"/>
    <w:rsid w:val="00214CBF"/>
    <w:rsid w:val="00215CCD"/>
    <w:rsid w:val="00215CF9"/>
    <w:rsid w:val="00215FA3"/>
    <w:rsid w:val="00216473"/>
    <w:rsid w:val="00216AB2"/>
    <w:rsid w:val="00217597"/>
    <w:rsid w:val="002200C5"/>
    <w:rsid w:val="00220704"/>
    <w:rsid w:val="0022076A"/>
    <w:rsid w:val="0022165C"/>
    <w:rsid w:val="00221A32"/>
    <w:rsid w:val="00221BD0"/>
    <w:rsid w:val="00221D83"/>
    <w:rsid w:val="00221F96"/>
    <w:rsid w:val="00221FB3"/>
    <w:rsid w:val="00222DEB"/>
    <w:rsid w:val="00222FCA"/>
    <w:rsid w:val="00223B30"/>
    <w:rsid w:val="00224502"/>
    <w:rsid w:val="00224750"/>
    <w:rsid w:val="00225180"/>
    <w:rsid w:val="00225191"/>
    <w:rsid w:val="00225630"/>
    <w:rsid w:val="002256D8"/>
    <w:rsid w:val="00225790"/>
    <w:rsid w:val="00225BB0"/>
    <w:rsid w:val="00226A74"/>
    <w:rsid w:val="00226F94"/>
    <w:rsid w:val="002278AC"/>
    <w:rsid w:val="00230119"/>
    <w:rsid w:val="00230342"/>
    <w:rsid w:val="00230598"/>
    <w:rsid w:val="00230CD1"/>
    <w:rsid w:val="00230D6E"/>
    <w:rsid w:val="00230EBB"/>
    <w:rsid w:val="0023179C"/>
    <w:rsid w:val="002318A9"/>
    <w:rsid w:val="00232024"/>
    <w:rsid w:val="00232227"/>
    <w:rsid w:val="00232EDB"/>
    <w:rsid w:val="002340C5"/>
    <w:rsid w:val="00234506"/>
    <w:rsid w:val="002347FA"/>
    <w:rsid w:val="00234E43"/>
    <w:rsid w:val="002352C0"/>
    <w:rsid w:val="002352DE"/>
    <w:rsid w:val="002353FB"/>
    <w:rsid w:val="002355E3"/>
    <w:rsid w:val="0023562C"/>
    <w:rsid w:val="002365F2"/>
    <w:rsid w:val="00236D80"/>
    <w:rsid w:val="00236E1F"/>
    <w:rsid w:val="00237975"/>
    <w:rsid w:val="00237E24"/>
    <w:rsid w:val="00237FD6"/>
    <w:rsid w:val="0024053E"/>
    <w:rsid w:val="002407A5"/>
    <w:rsid w:val="00240C01"/>
    <w:rsid w:val="00241484"/>
    <w:rsid w:val="00242259"/>
    <w:rsid w:val="002424A0"/>
    <w:rsid w:val="00242C7D"/>
    <w:rsid w:val="00243BF1"/>
    <w:rsid w:val="00244D72"/>
    <w:rsid w:val="00245BE5"/>
    <w:rsid w:val="002461AB"/>
    <w:rsid w:val="002462AE"/>
    <w:rsid w:val="0024667B"/>
    <w:rsid w:val="002477C3"/>
    <w:rsid w:val="002502EB"/>
    <w:rsid w:val="00250A29"/>
    <w:rsid w:val="002517FF"/>
    <w:rsid w:val="00251E8A"/>
    <w:rsid w:val="0025215E"/>
    <w:rsid w:val="0025227A"/>
    <w:rsid w:val="002527B5"/>
    <w:rsid w:val="002527DC"/>
    <w:rsid w:val="0025284F"/>
    <w:rsid w:val="00252B4E"/>
    <w:rsid w:val="00254B8D"/>
    <w:rsid w:val="00255104"/>
    <w:rsid w:val="002552FD"/>
    <w:rsid w:val="002554D5"/>
    <w:rsid w:val="0025586F"/>
    <w:rsid w:val="00255BAD"/>
    <w:rsid w:val="0025600D"/>
    <w:rsid w:val="00256567"/>
    <w:rsid w:val="0025692D"/>
    <w:rsid w:val="00256FF4"/>
    <w:rsid w:val="002570AA"/>
    <w:rsid w:val="00257991"/>
    <w:rsid w:val="002600AA"/>
    <w:rsid w:val="0026038F"/>
    <w:rsid w:val="0026066F"/>
    <w:rsid w:val="002606D7"/>
    <w:rsid w:val="002609C3"/>
    <w:rsid w:val="002609D5"/>
    <w:rsid w:val="00260B91"/>
    <w:rsid w:val="00261187"/>
    <w:rsid w:val="00261421"/>
    <w:rsid w:val="002614AE"/>
    <w:rsid w:val="002619BD"/>
    <w:rsid w:val="00262331"/>
    <w:rsid w:val="00262697"/>
    <w:rsid w:val="002627F9"/>
    <w:rsid w:val="002630E0"/>
    <w:rsid w:val="00263BDB"/>
    <w:rsid w:val="002648C3"/>
    <w:rsid w:val="00265788"/>
    <w:rsid w:val="00265A93"/>
    <w:rsid w:val="00265D4A"/>
    <w:rsid w:val="00265FB1"/>
    <w:rsid w:val="0026652D"/>
    <w:rsid w:val="002666CD"/>
    <w:rsid w:val="00266DA8"/>
    <w:rsid w:val="00267AA3"/>
    <w:rsid w:val="00267CE6"/>
    <w:rsid w:val="00267D48"/>
    <w:rsid w:val="00270304"/>
    <w:rsid w:val="00270875"/>
    <w:rsid w:val="002709E5"/>
    <w:rsid w:val="00270A02"/>
    <w:rsid w:val="00270ABB"/>
    <w:rsid w:val="00270E58"/>
    <w:rsid w:val="00270E91"/>
    <w:rsid w:val="0027108B"/>
    <w:rsid w:val="00271107"/>
    <w:rsid w:val="00271246"/>
    <w:rsid w:val="002721D4"/>
    <w:rsid w:val="002722F2"/>
    <w:rsid w:val="00273031"/>
    <w:rsid w:val="0027376E"/>
    <w:rsid w:val="002744CB"/>
    <w:rsid w:val="00274AED"/>
    <w:rsid w:val="00274B65"/>
    <w:rsid w:val="00274EA0"/>
    <w:rsid w:val="00275B45"/>
    <w:rsid w:val="00275CF8"/>
    <w:rsid w:val="00275EEC"/>
    <w:rsid w:val="002764BA"/>
    <w:rsid w:val="002764CE"/>
    <w:rsid w:val="002804F8"/>
    <w:rsid w:val="00280BC3"/>
    <w:rsid w:val="00280BED"/>
    <w:rsid w:val="00280F38"/>
    <w:rsid w:val="00281284"/>
    <w:rsid w:val="002812CA"/>
    <w:rsid w:val="00281AAD"/>
    <w:rsid w:val="00281BA3"/>
    <w:rsid w:val="00282782"/>
    <w:rsid w:val="00282926"/>
    <w:rsid w:val="00282B1C"/>
    <w:rsid w:val="00282CD2"/>
    <w:rsid w:val="00283A31"/>
    <w:rsid w:val="00283B43"/>
    <w:rsid w:val="002843AD"/>
    <w:rsid w:val="0028459B"/>
    <w:rsid w:val="0028466D"/>
    <w:rsid w:val="00284B5C"/>
    <w:rsid w:val="00284BF0"/>
    <w:rsid w:val="00285347"/>
    <w:rsid w:val="0028583F"/>
    <w:rsid w:val="00285ADD"/>
    <w:rsid w:val="00285B8C"/>
    <w:rsid w:val="00285C9D"/>
    <w:rsid w:val="00286673"/>
    <w:rsid w:val="0028678E"/>
    <w:rsid w:val="002868E0"/>
    <w:rsid w:val="00286A2D"/>
    <w:rsid w:val="00286BA0"/>
    <w:rsid w:val="00286D94"/>
    <w:rsid w:val="00287847"/>
    <w:rsid w:val="002878E4"/>
    <w:rsid w:val="00287EE6"/>
    <w:rsid w:val="0029059B"/>
    <w:rsid w:val="00290B28"/>
    <w:rsid w:val="00291138"/>
    <w:rsid w:val="00291A0E"/>
    <w:rsid w:val="00292048"/>
    <w:rsid w:val="0029204F"/>
    <w:rsid w:val="0029285D"/>
    <w:rsid w:val="00292A7D"/>
    <w:rsid w:val="00293277"/>
    <w:rsid w:val="00293926"/>
    <w:rsid w:val="002939F6"/>
    <w:rsid w:val="00293CBC"/>
    <w:rsid w:val="002940C4"/>
    <w:rsid w:val="002941D4"/>
    <w:rsid w:val="002947B0"/>
    <w:rsid w:val="00294990"/>
    <w:rsid w:val="00294A4F"/>
    <w:rsid w:val="0029516C"/>
    <w:rsid w:val="00295631"/>
    <w:rsid w:val="00296549"/>
    <w:rsid w:val="00296669"/>
    <w:rsid w:val="00296751"/>
    <w:rsid w:val="00297781"/>
    <w:rsid w:val="002978E0"/>
    <w:rsid w:val="002979B7"/>
    <w:rsid w:val="002A0F81"/>
    <w:rsid w:val="002A1822"/>
    <w:rsid w:val="002A1AFC"/>
    <w:rsid w:val="002A2034"/>
    <w:rsid w:val="002A27ED"/>
    <w:rsid w:val="002A2F68"/>
    <w:rsid w:val="002A32F3"/>
    <w:rsid w:val="002A3D39"/>
    <w:rsid w:val="002A3F8D"/>
    <w:rsid w:val="002A4437"/>
    <w:rsid w:val="002A4FE7"/>
    <w:rsid w:val="002A5E3D"/>
    <w:rsid w:val="002A6354"/>
    <w:rsid w:val="002A68D9"/>
    <w:rsid w:val="002A6C52"/>
    <w:rsid w:val="002A78B1"/>
    <w:rsid w:val="002B03E5"/>
    <w:rsid w:val="002B0876"/>
    <w:rsid w:val="002B09A3"/>
    <w:rsid w:val="002B0A5C"/>
    <w:rsid w:val="002B0EFC"/>
    <w:rsid w:val="002B1721"/>
    <w:rsid w:val="002B2D5D"/>
    <w:rsid w:val="002B2EB5"/>
    <w:rsid w:val="002B346F"/>
    <w:rsid w:val="002B3677"/>
    <w:rsid w:val="002B3F3A"/>
    <w:rsid w:val="002B452C"/>
    <w:rsid w:val="002B45AE"/>
    <w:rsid w:val="002B492D"/>
    <w:rsid w:val="002B49F7"/>
    <w:rsid w:val="002B4B7B"/>
    <w:rsid w:val="002B501A"/>
    <w:rsid w:val="002B5972"/>
    <w:rsid w:val="002B5BFC"/>
    <w:rsid w:val="002B5C30"/>
    <w:rsid w:val="002B5D43"/>
    <w:rsid w:val="002B5E59"/>
    <w:rsid w:val="002B5FA2"/>
    <w:rsid w:val="002B5FD6"/>
    <w:rsid w:val="002B60A0"/>
    <w:rsid w:val="002B61C3"/>
    <w:rsid w:val="002B6D0F"/>
    <w:rsid w:val="002B7A5B"/>
    <w:rsid w:val="002B7B1A"/>
    <w:rsid w:val="002C0402"/>
    <w:rsid w:val="002C0FB1"/>
    <w:rsid w:val="002C1416"/>
    <w:rsid w:val="002C19EE"/>
    <w:rsid w:val="002C1C9B"/>
    <w:rsid w:val="002C288E"/>
    <w:rsid w:val="002C28A5"/>
    <w:rsid w:val="002C29C8"/>
    <w:rsid w:val="002C2A59"/>
    <w:rsid w:val="002C2B1C"/>
    <w:rsid w:val="002C3BD4"/>
    <w:rsid w:val="002C3E1A"/>
    <w:rsid w:val="002C43DC"/>
    <w:rsid w:val="002C46D2"/>
    <w:rsid w:val="002C4E08"/>
    <w:rsid w:val="002C4E2C"/>
    <w:rsid w:val="002C6221"/>
    <w:rsid w:val="002C6C25"/>
    <w:rsid w:val="002D0AD9"/>
    <w:rsid w:val="002D1241"/>
    <w:rsid w:val="002D1690"/>
    <w:rsid w:val="002D1AA7"/>
    <w:rsid w:val="002D1F34"/>
    <w:rsid w:val="002D2090"/>
    <w:rsid w:val="002D2227"/>
    <w:rsid w:val="002D226A"/>
    <w:rsid w:val="002D2611"/>
    <w:rsid w:val="002D2812"/>
    <w:rsid w:val="002D2884"/>
    <w:rsid w:val="002D3385"/>
    <w:rsid w:val="002D36FF"/>
    <w:rsid w:val="002D3847"/>
    <w:rsid w:val="002D3EF9"/>
    <w:rsid w:val="002D40EE"/>
    <w:rsid w:val="002D421C"/>
    <w:rsid w:val="002D42F3"/>
    <w:rsid w:val="002D4368"/>
    <w:rsid w:val="002D456F"/>
    <w:rsid w:val="002D51B5"/>
    <w:rsid w:val="002D59C1"/>
    <w:rsid w:val="002D6A74"/>
    <w:rsid w:val="002D73F5"/>
    <w:rsid w:val="002D78AD"/>
    <w:rsid w:val="002D794E"/>
    <w:rsid w:val="002E0454"/>
    <w:rsid w:val="002E0D3C"/>
    <w:rsid w:val="002E0FE2"/>
    <w:rsid w:val="002E12CB"/>
    <w:rsid w:val="002E18F5"/>
    <w:rsid w:val="002E1A19"/>
    <w:rsid w:val="002E1F79"/>
    <w:rsid w:val="002E2545"/>
    <w:rsid w:val="002E25FF"/>
    <w:rsid w:val="002E27FB"/>
    <w:rsid w:val="002E319A"/>
    <w:rsid w:val="002E3B7C"/>
    <w:rsid w:val="002E3CDD"/>
    <w:rsid w:val="002E3DB5"/>
    <w:rsid w:val="002E4867"/>
    <w:rsid w:val="002E490D"/>
    <w:rsid w:val="002E4E25"/>
    <w:rsid w:val="002E511E"/>
    <w:rsid w:val="002E599E"/>
    <w:rsid w:val="002E6EF8"/>
    <w:rsid w:val="002E6FB4"/>
    <w:rsid w:val="002E702F"/>
    <w:rsid w:val="002E758C"/>
    <w:rsid w:val="002E78A0"/>
    <w:rsid w:val="002E7F61"/>
    <w:rsid w:val="002F0277"/>
    <w:rsid w:val="002F0477"/>
    <w:rsid w:val="002F1050"/>
    <w:rsid w:val="002F2283"/>
    <w:rsid w:val="002F2742"/>
    <w:rsid w:val="002F2CE3"/>
    <w:rsid w:val="002F3264"/>
    <w:rsid w:val="002F3582"/>
    <w:rsid w:val="002F433C"/>
    <w:rsid w:val="002F456C"/>
    <w:rsid w:val="002F47CE"/>
    <w:rsid w:val="002F4B2C"/>
    <w:rsid w:val="002F4F25"/>
    <w:rsid w:val="002F5935"/>
    <w:rsid w:val="002F6488"/>
    <w:rsid w:val="002F6CEE"/>
    <w:rsid w:val="002F6DC4"/>
    <w:rsid w:val="002F7070"/>
    <w:rsid w:val="003000D0"/>
    <w:rsid w:val="003011A9"/>
    <w:rsid w:val="003017E8"/>
    <w:rsid w:val="0030256D"/>
    <w:rsid w:val="00302FA5"/>
    <w:rsid w:val="0030326D"/>
    <w:rsid w:val="00303A0F"/>
    <w:rsid w:val="00303CAD"/>
    <w:rsid w:val="00303F64"/>
    <w:rsid w:val="00303FD4"/>
    <w:rsid w:val="003040D8"/>
    <w:rsid w:val="00304291"/>
    <w:rsid w:val="00304BAF"/>
    <w:rsid w:val="00304CF9"/>
    <w:rsid w:val="00304FB4"/>
    <w:rsid w:val="003051EB"/>
    <w:rsid w:val="0030573B"/>
    <w:rsid w:val="00305ADF"/>
    <w:rsid w:val="003064F0"/>
    <w:rsid w:val="0030657B"/>
    <w:rsid w:val="00306612"/>
    <w:rsid w:val="00306B1C"/>
    <w:rsid w:val="00307050"/>
    <w:rsid w:val="003071A0"/>
    <w:rsid w:val="00307233"/>
    <w:rsid w:val="00307259"/>
    <w:rsid w:val="00307623"/>
    <w:rsid w:val="003076DC"/>
    <w:rsid w:val="003104E9"/>
    <w:rsid w:val="00310571"/>
    <w:rsid w:val="00310DCA"/>
    <w:rsid w:val="00310DEF"/>
    <w:rsid w:val="00310E18"/>
    <w:rsid w:val="003112BE"/>
    <w:rsid w:val="003117D3"/>
    <w:rsid w:val="00311A15"/>
    <w:rsid w:val="00311B8E"/>
    <w:rsid w:val="00312DEE"/>
    <w:rsid w:val="0031305D"/>
    <w:rsid w:val="00313816"/>
    <w:rsid w:val="00314C38"/>
    <w:rsid w:val="00315A4E"/>
    <w:rsid w:val="00315C18"/>
    <w:rsid w:val="00315EB0"/>
    <w:rsid w:val="00315ECA"/>
    <w:rsid w:val="00315FFD"/>
    <w:rsid w:val="003160FF"/>
    <w:rsid w:val="003162AB"/>
    <w:rsid w:val="0031661A"/>
    <w:rsid w:val="00316C83"/>
    <w:rsid w:val="00316DCA"/>
    <w:rsid w:val="0031786C"/>
    <w:rsid w:val="003219D4"/>
    <w:rsid w:val="003221C7"/>
    <w:rsid w:val="00322D3B"/>
    <w:rsid w:val="003233F8"/>
    <w:rsid w:val="003252A9"/>
    <w:rsid w:val="003255E9"/>
    <w:rsid w:val="003257ED"/>
    <w:rsid w:val="00325BBE"/>
    <w:rsid w:val="003279C2"/>
    <w:rsid w:val="00327BE1"/>
    <w:rsid w:val="00327D1D"/>
    <w:rsid w:val="00330848"/>
    <w:rsid w:val="00330E7D"/>
    <w:rsid w:val="00330FA2"/>
    <w:rsid w:val="0033102D"/>
    <w:rsid w:val="003317F1"/>
    <w:rsid w:val="00331C7B"/>
    <w:rsid w:val="00332F93"/>
    <w:rsid w:val="00333A87"/>
    <w:rsid w:val="00333D93"/>
    <w:rsid w:val="00334096"/>
    <w:rsid w:val="0033421C"/>
    <w:rsid w:val="0033465A"/>
    <w:rsid w:val="003349F3"/>
    <w:rsid w:val="00334A10"/>
    <w:rsid w:val="00335096"/>
    <w:rsid w:val="003354B3"/>
    <w:rsid w:val="00335C55"/>
    <w:rsid w:val="00335D9E"/>
    <w:rsid w:val="0033635A"/>
    <w:rsid w:val="0033639E"/>
    <w:rsid w:val="00336F1E"/>
    <w:rsid w:val="003377EC"/>
    <w:rsid w:val="00340239"/>
    <w:rsid w:val="0034023B"/>
    <w:rsid w:val="003406EC"/>
    <w:rsid w:val="00340A2D"/>
    <w:rsid w:val="00340A63"/>
    <w:rsid w:val="00341627"/>
    <w:rsid w:val="00341A2F"/>
    <w:rsid w:val="00342437"/>
    <w:rsid w:val="003428F8"/>
    <w:rsid w:val="00343A88"/>
    <w:rsid w:val="00343C6F"/>
    <w:rsid w:val="00344742"/>
    <w:rsid w:val="003448B0"/>
    <w:rsid w:val="003449E2"/>
    <w:rsid w:val="00344DE1"/>
    <w:rsid w:val="00344F75"/>
    <w:rsid w:val="00345BE3"/>
    <w:rsid w:val="00345FFD"/>
    <w:rsid w:val="003473F2"/>
    <w:rsid w:val="003478BE"/>
    <w:rsid w:val="00347A3F"/>
    <w:rsid w:val="003507AB"/>
    <w:rsid w:val="00351293"/>
    <w:rsid w:val="00351C2F"/>
    <w:rsid w:val="00351DCD"/>
    <w:rsid w:val="003529E2"/>
    <w:rsid w:val="00352D19"/>
    <w:rsid w:val="00352DE4"/>
    <w:rsid w:val="0035363C"/>
    <w:rsid w:val="00353CA7"/>
    <w:rsid w:val="003540B0"/>
    <w:rsid w:val="00354655"/>
    <w:rsid w:val="0035484B"/>
    <w:rsid w:val="00354962"/>
    <w:rsid w:val="00354ADA"/>
    <w:rsid w:val="00354C03"/>
    <w:rsid w:val="00354ED3"/>
    <w:rsid w:val="00355167"/>
    <w:rsid w:val="00355210"/>
    <w:rsid w:val="0035524E"/>
    <w:rsid w:val="00355B76"/>
    <w:rsid w:val="003561F9"/>
    <w:rsid w:val="00356226"/>
    <w:rsid w:val="00356E1E"/>
    <w:rsid w:val="00357C09"/>
    <w:rsid w:val="0036010A"/>
    <w:rsid w:val="0036012D"/>
    <w:rsid w:val="00360835"/>
    <w:rsid w:val="00360844"/>
    <w:rsid w:val="00360F19"/>
    <w:rsid w:val="0036101F"/>
    <w:rsid w:val="0036104E"/>
    <w:rsid w:val="003610DB"/>
    <w:rsid w:val="00361607"/>
    <w:rsid w:val="003617AD"/>
    <w:rsid w:val="00361A62"/>
    <w:rsid w:val="00361C2E"/>
    <w:rsid w:val="00361CCC"/>
    <w:rsid w:val="003621FC"/>
    <w:rsid w:val="003624DF"/>
    <w:rsid w:val="0036253A"/>
    <w:rsid w:val="00362EFA"/>
    <w:rsid w:val="00363119"/>
    <w:rsid w:val="00363E0E"/>
    <w:rsid w:val="00364195"/>
    <w:rsid w:val="00364265"/>
    <w:rsid w:val="0036528C"/>
    <w:rsid w:val="00366CBF"/>
    <w:rsid w:val="00366E7B"/>
    <w:rsid w:val="00367645"/>
    <w:rsid w:val="00367745"/>
    <w:rsid w:val="003678B0"/>
    <w:rsid w:val="00367EE1"/>
    <w:rsid w:val="00370749"/>
    <w:rsid w:val="003708AA"/>
    <w:rsid w:val="0037096C"/>
    <w:rsid w:val="00370D00"/>
    <w:rsid w:val="00370D57"/>
    <w:rsid w:val="00372BFB"/>
    <w:rsid w:val="00372FD8"/>
    <w:rsid w:val="00373ACB"/>
    <w:rsid w:val="00373ED5"/>
    <w:rsid w:val="00374303"/>
    <w:rsid w:val="003746CB"/>
    <w:rsid w:val="00375A8B"/>
    <w:rsid w:val="00375DDB"/>
    <w:rsid w:val="003766F8"/>
    <w:rsid w:val="003767BE"/>
    <w:rsid w:val="00376EAB"/>
    <w:rsid w:val="003771EC"/>
    <w:rsid w:val="00377738"/>
    <w:rsid w:val="00377A6D"/>
    <w:rsid w:val="00377CCF"/>
    <w:rsid w:val="00377EF4"/>
    <w:rsid w:val="003800B4"/>
    <w:rsid w:val="00380113"/>
    <w:rsid w:val="00380CCC"/>
    <w:rsid w:val="00381173"/>
    <w:rsid w:val="0038126B"/>
    <w:rsid w:val="0038148F"/>
    <w:rsid w:val="003819B5"/>
    <w:rsid w:val="00381EE7"/>
    <w:rsid w:val="0038280E"/>
    <w:rsid w:val="003830B1"/>
    <w:rsid w:val="003830BE"/>
    <w:rsid w:val="003833F6"/>
    <w:rsid w:val="00383E7F"/>
    <w:rsid w:val="00384F6B"/>
    <w:rsid w:val="00385175"/>
    <w:rsid w:val="003866F9"/>
    <w:rsid w:val="00387921"/>
    <w:rsid w:val="00387B77"/>
    <w:rsid w:val="00387C6C"/>
    <w:rsid w:val="0039065B"/>
    <w:rsid w:val="00390C09"/>
    <w:rsid w:val="00390FBD"/>
    <w:rsid w:val="00391B4C"/>
    <w:rsid w:val="00392667"/>
    <w:rsid w:val="003929BD"/>
    <w:rsid w:val="00393839"/>
    <w:rsid w:val="003938F4"/>
    <w:rsid w:val="00393E40"/>
    <w:rsid w:val="00394281"/>
    <w:rsid w:val="003951BD"/>
    <w:rsid w:val="003951DA"/>
    <w:rsid w:val="00395462"/>
    <w:rsid w:val="0039546C"/>
    <w:rsid w:val="003954DB"/>
    <w:rsid w:val="0039755E"/>
    <w:rsid w:val="00397D51"/>
    <w:rsid w:val="003A00CC"/>
    <w:rsid w:val="003A010C"/>
    <w:rsid w:val="003A08B4"/>
    <w:rsid w:val="003A0DE8"/>
    <w:rsid w:val="003A0F72"/>
    <w:rsid w:val="003A1330"/>
    <w:rsid w:val="003A159A"/>
    <w:rsid w:val="003A16B2"/>
    <w:rsid w:val="003A1A6E"/>
    <w:rsid w:val="003A1C78"/>
    <w:rsid w:val="003A2018"/>
    <w:rsid w:val="003A27EF"/>
    <w:rsid w:val="003A2968"/>
    <w:rsid w:val="003A2B1B"/>
    <w:rsid w:val="003A2D6C"/>
    <w:rsid w:val="003A3421"/>
    <w:rsid w:val="003A3804"/>
    <w:rsid w:val="003A4268"/>
    <w:rsid w:val="003A4669"/>
    <w:rsid w:val="003A5970"/>
    <w:rsid w:val="003A6032"/>
    <w:rsid w:val="003A70F0"/>
    <w:rsid w:val="003B03F9"/>
    <w:rsid w:val="003B0A84"/>
    <w:rsid w:val="003B1C0E"/>
    <w:rsid w:val="003B2376"/>
    <w:rsid w:val="003B266A"/>
    <w:rsid w:val="003B2879"/>
    <w:rsid w:val="003B3109"/>
    <w:rsid w:val="003B3ACB"/>
    <w:rsid w:val="003B3AF2"/>
    <w:rsid w:val="003B4396"/>
    <w:rsid w:val="003B578A"/>
    <w:rsid w:val="003B5E2A"/>
    <w:rsid w:val="003B66EF"/>
    <w:rsid w:val="003B73E0"/>
    <w:rsid w:val="003B790B"/>
    <w:rsid w:val="003B795C"/>
    <w:rsid w:val="003C022B"/>
    <w:rsid w:val="003C0928"/>
    <w:rsid w:val="003C0B78"/>
    <w:rsid w:val="003C0FC6"/>
    <w:rsid w:val="003C14DB"/>
    <w:rsid w:val="003C1838"/>
    <w:rsid w:val="003C31E7"/>
    <w:rsid w:val="003C3596"/>
    <w:rsid w:val="003C35DB"/>
    <w:rsid w:val="003C3D14"/>
    <w:rsid w:val="003C3F4D"/>
    <w:rsid w:val="003C3F50"/>
    <w:rsid w:val="003C41E3"/>
    <w:rsid w:val="003C4216"/>
    <w:rsid w:val="003C49B6"/>
    <w:rsid w:val="003C4C22"/>
    <w:rsid w:val="003C4C44"/>
    <w:rsid w:val="003C5736"/>
    <w:rsid w:val="003C5B9E"/>
    <w:rsid w:val="003C62C5"/>
    <w:rsid w:val="003C7D1A"/>
    <w:rsid w:val="003D02CE"/>
    <w:rsid w:val="003D05CC"/>
    <w:rsid w:val="003D0873"/>
    <w:rsid w:val="003D142B"/>
    <w:rsid w:val="003D3209"/>
    <w:rsid w:val="003D3499"/>
    <w:rsid w:val="003D3945"/>
    <w:rsid w:val="003D395A"/>
    <w:rsid w:val="003D39B7"/>
    <w:rsid w:val="003D39F0"/>
    <w:rsid w:val="003D4B12"/>
    <w:rsid w:val="003D4D15"/>
    <w:rsid w:val="003D5129"/>
    <w:rsid w:val="003D63FB"/>
    <w:rsid w:val="003D640C"/>
    <w:rsid w:val="003D64F8"/>
    <w:rsid w:val="003D7655"/>
    <w:rsid w:val="003D7CAB"/>
    <w:rsid w:val="003E10B5"/>
    <w:rsid w:val="003E2A5B"/>
    <w:rsid w:val="003E2D6B"/>
    <w:rsid w:val="003E2DF1"/>
    <w:rsid w:val="003E2E81"/>
    <w:rsid w:val="003E32AE"/>
    <w:rsid w:val="003E3496"/>
    <w:rsid w:val="003E3963"/>
    <w:rsid w:val="003E3B49"/>
    <w:rsid w:val="003E3FE1"/>
    <w:rsid w:val="003E4420"/>
    <w:rsid w:val="003E52EC"/>
    <w:rsid w:val="003E55CD"/>
    <w:rsid w:val="003E612B"/>
    <w:rsid w:val="003E6407"/>
    <w:rsid w:val="003E64DA"/>
    <w:rsid w:val="003E6724"/>
    <w:rsid w:val="003E68E1"/>
    <w:rsid w:val="003E6B42"/>
    <w:rsid w:val="003E6B97"/>
    <w:rsid w:val="003E752F"/>
    <w:rsid w:val="003E7600"/>
    <w:rsid w:val="003E772E"/>
    <w:rsid w:val="003E77CC"/>
    <w:rsid w:val="003F047C"/>
    <w:rsid w:val="003F058F"/>
    <w:rsid w:val="003F0740"/>
    <w:rsid w:val="003F0C24"/>
    <w:rsid w:val="003F1027"/>
    <w:rsid w:val="003F13A3"/>
    <w:rsid w:val="003F1FCD"/>
    <w:rsid w:val="003F205C"/>
    <w:rsid w:val="003F2EE5"/>
    <w:rsid w:val="003F2FF7"/>
    <w:rsid w:val="003F32CB"/>
    <w:rsid w:val="003F45F8"/>
    <w:rsid w:val="003F4E5B"/>
    <w:rsid w:val="003F5047"/>
    <w:rsid w:val="003F51BF"/>
    <w:rsid w:val="003F5A4B"/>
    <w:rsid w:val="003F5C58"/>
    <w:rsid w:val="003F5E7C"/>
    <w:rsid w:val="003F61FC"/>
    <w:rsid w:val="003F6801"/>
    <w:rsid w:val="003F7B66"/>
    <w:rsid w:val="003F7D29"/>
    <w:rsid w:val="003F7F68"/>
    <w:rsid w:val="0040181A"/>
    <w:rsid w:val="00401D98"/>
    <w:rsid w:val="00402A0B"/>
    <w:rsid w:val="00402B1E"/>
    <w:rsid w:val="0040482A"/>
    <w:rsid w:val="00404D64"/>
    <w:rsid w:val="0040543E"/>
    <w:rsid w:val="00405CCB"/>
    <w:rsid w:val="004062AB"/>
    <w:rsid w:val="004068D2"/>
    <w:rsid w:val="004068E8"/>
    <w:rsid w:val="00406C12"/>
    <w:rsid w:val="00406D34"/>
    <w:rsid w:val="00406E99"/>
    <w:rsid w:val="0040793C"/>
    <w:rsid w:val="00410632"/>
    <w:rsid w:val="00410BBA"/>
    <w:rsid w:val="00410D85"/>
    <w:rsid w:val="00411656"/>
    <w:rsid w:val="004119BF"/>
    <w:rsid w:val="004124D3"/>
    <w:rsid w:val="00413024"/>
    <w:rsid w:val="004138C7"/>
    <w:rsid w:val="00413938"/>
    <w:rsid w:val="00413B85"/>
    <w:rsid w:val="00413DD0"/>
    <w:rsid w:val="00414697"/>
    <w:rsid w:val="00414D5A"/>
    <w:rsid w:val="00414EA8"/>
    <w:rsid w:val="00414FAF"/>
    <w:rsid w:val="004150AF"/>
    <w:rsid w:val="00415B0C"/>
    <w:rsid w:val="00415DA1"/>
    <w:rsid w:val="0041665B"/>
    <w:rsid w:val="00416693"/>
    <w:rsid w:val="00416FDF"/>
    <w:rsid w:val="004170E0"/>
    <w:rsid w:val="004171E5"/>
    <w:rsid w:val="0041794B"/>
    <w:rsid w:val="00417B0C"/>
    <w:rsid w:val="00417D5A"/>
    <w:rsid w:val="00417F22"/>
    <w:rsid w:val="0042042B"/>
    <w:rsid w:val="004206E6"/>
    <w:rsid w:val="00421417"/>
    <w:rsid w:val="00421782"/>
    <w:rsid w:val="00421ACE"/>
    <w:rsid w:val="00421BB8"/>
    <w:rsid w:val="00421F83"/>
    <w:rsid w:val="00422FA3"/>
    <w:rsid w:val="00423096"/>
    <w:rsid w:val="00423200"/>
    <w:rsid w:val="0042341D"/>
    <w:rsid w:val="004237DD"/>
    <w:rsid w:val="00423960"/>
    <w:rsid w:val="004239F5"/>
    <w:rsid w:val="00423C7F"/>
    <w:rsid w:val="004244B4"/>
    <w:rsid w:val="00424DB7"/>
    <w:rsid w:val="004253A8"/>
    <w:rsid w:val="0042595F"/>
    <w:rsid w:val="00425BAE"/>
    <w:rsid w:val="00425EC2"/>
    <w:rsid w:val="00426CE0"/>
    <w:rsid w:val="004271AD"/>
    <w:rsid w:val="004273C0"/>
    <w:rsid w:val="00427582"/>
    <w:rsid w:val="00427769"/>
    <w:rsid w:val="00430090"/>
    <w:rsid w:val="00430304"/>
    <w:rsid w:val="0043033E"/>
    <w:rsid w:val="00430578"/>
    <w:rsid w:val="004306F6"/>
    <w:rsid w:val="00430B01"/>
    <w:rsid w:val="00430D6B"/>
    <w:rsid w:val="00431973"/>
    <w:rsid w:val="00431A2C"/>
    <w:rsid w:val="00431D28"/>
    <w:rsid w:val="00431D87"/>
    <w:rsid w:val="0043208C"/>
    <w:rsid w:val="004321E3"/>
    <w:rsid w:val="004324E2"/>
    <w:rsid w:val="004329DD"/>
    <w:rsid w:val="00433390"/>
    <w:rsid w:val="00434A0D"/>
    <w:rsid w:val="00434A54"/>
    <w:rsid w:val="00434A5D"/>
    <w:rsid w:val="00434AA5"/>
    <w:rsid w:val="00434DF5"/>
    <w:rsid w:val="00435247"/>
    <w:rsid w:val="004359DC"/>
    <w:rsid w:val="00435C86"/>
    <w:rsid w:val="00436150"/>
    <w:rsid w:val="004368C9"/>
    <w:rsid w:val="00436C9F"/>
    <w:rsid w:val="004372CB"/>
    <w:rsid w:val="00437759"/>
    <w:rsid w:val="00437B1E"/>
    <w:rsid w:val="00437F95"/>
    <w:rsid w:val="00440072"/>
    <w:rsid w:val="00440680"/>
    <w:rsid w:val="00441286"/>
    <w:rsid w:val="00441C96"/>
    <w:rsid w:val="0044286E"/>
    <w:rsid w:val="00442D9B"/>
    <w:rsid w:val="00442F2A"/>
    <w:rsid w:val="004431D4"/>
    <w:rsid w:val="00443351"/>
    <w:rsid w:val="00443A33"/>
    <w:rsid w:val="00443FDE"/>
    <w:rsid w:val="00443FE4"/>
    <w:rsid w:val="00444861"/>
    <w:rsid w:val="00444AEC"/>
    <w:rsid w:val="0044521B"/>
    <w:rsid w:val="00445ED0"/>
    <w:rsid w:val="00445F37"/>
    <w:rsid w:val="004465AC"/>
    <w:rsid w:val="00446892"/>
    <w:rsid w:val="00446ECE"/>
    <w:rsid w:val="00447AC3"/>
    <w:rsid w:val="00447B07"/>
    <w:rsid w:val="00447CB6"/>
    <w:rsid w:val="004503C8"/>
    <w:rsid w:val="004512A9"/>
    <w:rsid w:val="0045183E"/>
    <w:rsid w:val="00451A21"/>
    <w:rsid w:val="00451A5C"/>
    <w:rsid w:val="00451E0E"/>
    <w:rsid w:val="00452182"/>
    <w:rsid w:val="0045350C"/>
    <w:rsid w:val="00453C4F"/>
    <w:rsid w:val="004553EE"/>
    <w:rsid w:val="00455A79"/>
    <w:rsid w:val="004573E3"/>
    <w:rsid w:val="004575B0"/>
    <w:rsid w:val="00457771"/>
    <w:rsid w:val="004602B2"/>
    <w:rsid w:val="00460491"/>
    <w:rsid w:val="00460533"/>
    <w:rsid w:val="00460E03"/>
    <w:rsid w:val="00460E32"/>
    <w:rsid w:val="00461040"/>
    <w:rsid w:val="0046105C"/>
    <w:rsid w:val="0046128E"/>
    <w:rsid w:val="00461E12"/>
    <w:rsid w:val="00461E4F"/>
    <w:rsid w:val="0046207A"/>
    <w:rsid w:val="004626D2"/>
    <w:rsid w:val="0046280E"/>
    <w:rsid w:val="004629AB"/>
    <w:rsid w:val="00463297"/>
    <w:rsid w:val="00463824"/>
    <w:rsid w:val="004639B5"/>
    <w:rsid w:val="00463ADF"/>
    <w:rsid w:val="00464A0B"/>
    <w:rsid w:val="00464B24"/>
    <w:rsid w:val="00464CDD"/>
    <w:rsid w:val="00465651"/>
    <w:rsid w:val="00465B3F"/>
    <w:rsid w:val="00466477"/>
    <w:rsid w:val="0046684F"/>
    <w:rsid w:val="00467BF8"/>
    <w:rsid w:val="00470188"/>
    <w:rsid w:val="00470C1F"/>
    <w:rsid w:val="00471AD7"/>
    <w:rsid w:val="004728B7"/>
    <w:rsid w:val="004731D7"/>
    <w:rsid w:val="00473C80"/>
    <w:rsid w:val="00474840"/>
    <w:rsid w:val="00474C62"/>
    <w:rsid w:val="00475137"/>
    <w:rsid w:val="0047563D"/>
    <w:rsid w:val="00475DE7"/>
    <w:rsid w:val="00475F62"/>
    <w:rsid w:val="004760CD"/>
    <w:rsid w:val="004760FB"/>
    <w:rsid w:val="0047694F"/>
    <w:rsid w:val="00476A0A"/>
    <w:rsid w:val="00476AF2"/>
    <w:rsid w:val="00476E91"/>
    <w:rsid w:val="00477800"/>
    <w:rsid w:val="00477AF6"/>
    <w:rsid w:val="00477DFF"/>
    <w:rsid w:val="00480029"/>
    <w:rsid w:val="00480543"/>
    <w:rsid w:val="00480626"/>
    <w:rsid w:val="00480867"/>
    <w:rsid w:val="00480C6C"/>
    <w:rsid w:val="00480C74"/>
    <w:rsid w:val="004816BB"/>
    <w:rsid w:val="004817E1"/>
    <w:rsid w:val="00481AD3"/>
    <w:rsid w:val="00481FFF"/>
    <w:rsid w:val="00482B64"/>
    <w:rsid w:val="00482C35"/>
    <w:rsid w:val="0048353F"/>
    <w:rsid w:val="00483600"/>
    <w:rsid w:val="00483BC1"/>
    <w:rsid w:val="00483CEB"/>
    <w:rsid w:val="00483F93"/>
    <w:rsid w:val="00484295"/>
    <w:rsid w:val="004855DA"/>
    <w:rsid w:val="00486141"/>
    <w:rsid w:val="0048628E"/>
    <w:rsid w:val="004872E5"/>
    <w:rsid w:val="0048764A"/>
    <w:rsid w:val="004903BB"/>
    <w:rsid w:val="00490DDB"/>
    <w:rsid w:val="00491566"/>
    <w:rsid w:val="0049170A"/>
    <w:rsid w:val="00491A0C"/>
    <w:rsid w:val="00491A16"/>
    <w:rsid w:val="00492D53"/>
    <w:rsid w:val="0049357E"/>
    <w:rsid w:val="004939B9"/>
    <w:rsid w:val="0049423C"/>
    <w:rsid w:val="00494A75"/>
    <w:rsid w:val="00494AAC"/>
    <w:rsid w:val="004951FE"/>
    <w:rsid w:val="00495345"/>
    <w:rsid w:val="004959AB"/>
    <w:rsid w:val="00495EF2"/>
    <w:rsid w:val="00496166"/>
    <w:rsid w:val="00496D5E"/>
    <w:rsid w:val="004972A7"/>
    <w:rsid w:val="00497526"/>
    <w:rsid w:val="00497B7A"/>
    <w:rsid w:val="00497DD2"/>
    <w:rsid w:val="00497FD6"/>
    <w:rsid w:val="004A003C"/>
    <w:rsid w:val="004A0049"/>
    <w:rsid w:val="004A01E9"/>
    <w:rsid w:val="004A07E3"/>
    <w:rsid w:val="004A09FC"/>
    <w:rsid w:val="004A1823"/>
    <w:rsid w:val="004A21C6"/>
    <w:rsid w:val="004A21E5"/>
    <w:rsid w:val="004A23BA"/>
    <w:rsid w:val="004A2536"/>
    <w:rsid w:val="004A2BB2"/>
    <w:rsid w:val="004A3A21"/>
    <w:rsid w:val="004A3BA4"/>
    <w:rsid w:val="004A4693"/>
    <w:rsid w:val="004A48CF"/>
    <w:rsid w:val="004A4BC2"/>
    <w:rsid w:val="004A4BF8"/>
    <w:rsid w:val="004A4CB7"/>
    <w:rsid w:val="004A5625"/>
    <w:rsid w:val="004A565E"/>
    <w:rsid w:val="004A5723"/>
    <w:rsid w:val="004A5763"/>
    <w:rsid w:val="004A5871"/>
    <w:rsid w:val="004A6464"/>
    <w:rsid w:val="004A6653"/>
    <w:rsid w:val="004A6661"/>
    <w:rsid w:val="004A75A2"/>
    <w:rsid w:val="004A7DF2"/>
    <w:rsid w:val="004B00D5"/>
    <w:rsid w:val="004B0314"/>
    <w:rsid w:val="004B0AD4"/>
    <w:rsid w:val="004B0CA4"/>
    <w:rsid w:val="004B138B"/>
    <w:rsid w:val="004B15D8"/>
    <w:rsid w:val="004B1833"/>
    <w:rsid w:val="004B1ADF"/>
    <w:rsid w:val="004B1D2C"/>
    <w:rsid w:val="004B1E40"/>
    <w:rsid w:val="004B1F6C"/>
    <w:rsid w:val="004B2850"/>
    <w:rsid w:val="004B309B"/>
    <w:rsid w:val="004B30EA"/>
    <w:rsid w:val="004B321C"/>
    <w:rsid w:val="004B33DE"/>
    <w:rsid w:val="004B34B8"/>
    <w:rsid w:val="004B4576"/>
    <w:rsid w:val="004B4578"/>
    <w:rsid w:val="004B4788"/>
    <w:rsid w:val="004B4BA3"/>
    <w:rsid w:val="004B4E11"/>
    <w:rsid w:val="004B4E4C"/>
    <w:rsid w:val="004B5306"/>
    <w:rsid w:val="004B563A"/>
    <w:rsid w:val="004B563F"/>
    <w:rsid w:val="004B6390"/>
    <w:rsid w:val="004B645C"/>
    <w:rsid w:val="004B6615"/>
    <w:rsid w:val="004B6AA2"/>
    <w:rsid w:val="004B73C0"/>
    <w:rsid w:val="004B7709"/>
    <w:rsid w:val="004B7B85"/>
    <w:rsid w:val="004B7D1F"/>
    <w:rsid w:val="004B7DC0"/>
    <w:rsid w:val="004C0514"/>
    <w:rsid w:val="004C06A2"/>
    <w:rsid w:val="004C09EF"/>
    <w:rsid w:val="004C0B94"/>
    <w:rsid w:val="004C15F3"/>
    <w:rsid w:val="004C1792"/>
    <w:rsid w:val="004C2209"/>
    <w:rsid w:val="004C26EA"/>
    <w:rsid w:val="004C3A25"/>
    <w:rsid w:val="004C3C24"/>
    <w:rsid w:val="004C4E34"/>
    <w:rsid w:val="004C5276"/>
    <w:rsid w:val="004C6679"/>
    <w:rsid w:val="004C6B06"/>
    <w:rsid w:val="004C7136"/>
    <w:rsid w:val="004C74B1"/>
    <w:rsid w:val="004C7BD5"/>
    <w:rsid w:val="004D00B0"/>
    <w:rsid w:val="004D046F"/>
    <w:rsid w:val="004D0490"/>
    <w:rsid w:val="004D04D8"/>
    <w:rsid w:val="004D0C34"/>
    <w:rsid w:val="004D128F"/>
    <w:rsid w:val="004D1841"/>
    <w:rsid w:val="004D18FB"/>
    <w:rsid w:val="004D2345"/>
    <w:rsid w:val="004D2769"/>
    <w:rsid w:val="004D36A7"/>
    <w:rsid w:val="004D3C8C"/>
    <w:rsid w:val="004D3CDF"/>
    <w:rsid w:val="004D46B3"/>
    <w:rsid w:val="004D4AFC"/>
    <w:rsid w:val="004D4DEB"/>
    <w:rsid w:val="004D520F"/>
    <w:rsid w:val="004D55A2"/>
    <w:rsid w:val="004D59D9"/>
    <w:rsid w:val="004D5DAD"/>
    <w:rsid w:val="004D6189"/>
    <w:rsid w:val="004D62C5"/>
    <w:rsid w:val="004D6713"/>
    <w:rsid w:val="004D67A2"/>
    <w:rsid w:val="004D6D15"/>
    <w:rsid w:val="004D76CC"/>
    <w:rsid w:val="004D7B70"/>
    <w:rsid w:val="004E0420"/>
    <w:rsid w:val="004E0743"/>
    <w:rsid w:val="004E0AE5"/>
    <w:rsid w:val="004E0B6F"/>
    <w:rsid w:val="004E0E9F"/>
    <w:rsid w:val="004E15DF"/>
    <w:rsid w:val="004E1DEA"/>
    <w:rsid w:val="004E1E46"/>
    <w:rsid w:val="004E232F"/>
    <w:rsid w:val="004E2F94"/>
    <w:rsid w:val="004E3576"/>
    <w:rsid w:val="004E38FF"/>
    <w:rsid w:val="004E39ED"/>
    <w:rsid w:val="004E3A61"/>
    <w:rsid w:val="004E42B6"/>
    <w:rsid w:val="004E59EC"/>
    <w:rsid w:val="004E5D2A"/>
    <w:rsid w:val="004E6522"/>
    <w:rsid w:val="004E71AD"/>
    <w:rsid w:val="004E75DC"/>
    <w:rsid w:val="004E7A57"/>
    <w:rsid w:val="004E7BD8"/>
    <w:rsid w:val="004E7EBB"/>
    <w:rsid w:val="004F0503"/>
    <w:rsid w:val="004F070A"/>
    <w:rsid w:val="004F0A1D"/>
    <w:rsid w:val="004F0CB9"/>
    <w:rsid w:val="004F115B"/>
    <w:rsid w:val="004F188D"/>
    <w:rsid w:val="004F1980"/>
    <w:rsid w:val="004F1FFE"/>
    <w:rsid w:val="004F292A"/>
    <w:rsid w:val="004F2967"/>
    <w:rsid w:val="004F2DA0"/>
    <w:rsid w:val="004F2F7D"/>
    <w:rsid w:val="004F3710"/>
    <w:rsid w:val="004F3A1B"/>
    <w:rsid w:val="004F3B58"/>
    <w:rsid w:val="004F42AB"/>
    <w:rsid w:val="004F5659"/>
    <w:rsid w:val="004F575A"/>
    <w:rsid w:val="004F6615"/>
    <w:rsid w:val="004F686A"/>
    <w:rsid w:val="004F6BC7"/>
    <w:rsid w:val="004F6DA0"/>
    <w:rsid w:val="004F7A1D"/>
    <w:rsid w:val="004F7EEA"/>
    <w:rsid w:val="004F7F22"/>
    <w:rsid w:val="00500560"/>
    <w:rsid w:val="00500570"/>
    <w:rsid w:val="005008B5"/>
    <w:rsid w:val="00500D4E"/>
    <w:rsid w:val="00501A4A"/>
    <w:rsid w:val="00501B04"/>
    <w:rsid w:val="00501BBD"/>
    <w:rsid w:val="00502A8F"/>
    <w:rsid w:val="005035A3"/>
    <w:rsid w:val="00503613"/>
    <w:rsid w:val="00504A44"/>
    <w:rsid w:val="00504CDB"/>
    <w:rsid w:val="0050516D"/>
    <w:rsid w:val="005051CB"/>
    <w:rsid w:val="005051DB"/>
    <w:rsid w:val="005057FD"/>
    <w:rsid w:val="00505919"/>
    <w:rsid w:val="00505FA8"/>
    <w:rsid w:val="005067D7"/>
    <w:rsid w:val="005078C9"/>
    <w:rsid w:val="00510110"/>
    <w:rsid w:val="00510503"/>
    <w:rsid w:val="00510948"/>
    <w:rsid w:val="00510B7F"/>
    <w:rsid w:val="0051194A"/>
    <w:rsid w:val="0051199C"/>
    <w:rsid w:val="00511E7E"/>
    <w:rsid w:val="00511E8F"/>
    <w:rsid w:val="00512451"/>
    <w:rsid w:val="005139FD"/>
    <w:rsid w:val="00514348"/>
    <w:rsid w:val="00514B2E"/>
    <w:rsid w:val="00514E61"/>
    <w:rsid w:val="00515737"/>
    <w:rsid w:val="00515C97"/>
    <w:rsid w:val="00516088"/>
    <w:rsid w:val="00516382"/>
    <w:rsid w:val="00516530"/>
    <w:rsid w:val="00516995"/>
    <w:rsid w:val="00516B7F"/>
    <w:rsid w:val="00516FED"/>
    <w:rsid w:val="00517B26"/>
    <w:rsid w:val="00517B80"/>
    <w:rsid w:val="00517CCA"/>
    <w:rsid w:val="00517DF3"/>
    <w:rsid w:val="00517E1B"/>
    <w:rsid w:val="005205D2"/>
    <w:rsid w:val="00521470"/>
    <w:rsid w:val="005215B6"/>
    <w:rsid w:val="00522393"/>
    <w:rsid w:val="00522932"/>
    <w:rsid w:val="00522AE5"/>
    <w:rsid w:val="00522FAE"/>
    <w:rsid w:val="00523097"/>
    <w:rsid w:val="0052351C"/>
    <w:rsid w:val="005238D6"/>
    <w:rsid w:val="005242B7"/>
    <w:rsid w:val="005243BA"/>
    <w:rsid w:val="00524649"/>
    <w:rsid w:val="0052494E"/>
    <w:rsid w:val="00524C58"/>
    <w:rsid w:val="00524C5C"/>
    <w:rsid w:val="005250B2"/>
    <w:rsid w:val="0052515F"/>
    <w:rsid w:val="00526201"/>
    <w:rsid w:val="0052627E"/>
    <w:rsid w:val="00526597"/>
    <w:rsid w:val="00526992"/>
    <w:rsid w:val="00526E19"/>
    <w:rsid w:val="00526EB0"/>
    <w:rsid w:val="0052794C"/>
    <w:rsid w:val="00527ACE"/>
    <w:rsid w:val="00527D54"/>
    <w:rsid w:val="00527E6C"/>
    <w:rsid w:val="005306AA"/>
    <w:rsid w:val="005310C7"/>
    <w:rsid w:val="005314CB"/>
    <w:rsid w:val="0053177B"/>
    <w:rsid w:val="00531C07"/>
    <w:rsid w:val="00531D97"/>
    <w:rsid w:val="00532358"/>
    <w:rsid w:val="00532BD7"/>
    <w:rsid w:val="00532E5F"/>
    <w:rsid w:val="00532E6F"/>
    <w:rsid w:val="00533486"/>
    <w:rsid w:val="00533AE7"/>
    <w:rsid w:val="005341EF"/>
    <w:rsid w:val="005349D0"/>
    <w:rsid w:val="00535180"/>
    <w:rsid w:val="00535501"/>
    <w:rsid w:val="00535A10"/>
    <w:rsid w:val="005368CF"/>
    <w:rsid w:val="005368F9"/>
    <w:rsid w:val="00536934"/>
    <w:rsid w:val="00536C23"/>
    <w:rsid w:val="00536D22"/>
    <w:rsid w:val="00536EDE"/>
    <w:rsid w:val="005370F0"/>
    <w:rsid w:val="00540D20"/>
    <w:rsid w:val="0054147C"/>
    <w:rsid w:val="0054175B"/>
    <w:rsid w:val="00541B96"/>
    <w:rsid w:val="00541D53"/>
    <w:rsid w:val="00542CA7"/>
    <w:rsid w:val="00542F89"/>
    <w:rsid w:val="005432F8"/>
    <w:rsid w:val="005434D5"/>
    <w:rsid w:val="00543783"/>
    <w:rsid w:val="005443C5"/>
    <w:rsid w:val="00546746"/>
    <w:rsid w:val="005467CF"/>
    <w:rsid w:val="005468DD"/>
    <w:rsid w:val="00546E0A"/>
    <w:rsid w:val="0054706A"/>
    <w:rsid w:val="0054746D"/>
    <w:rsid w:val="00547D7F"/>
    <w:rsid w:val="00547F8E"/>
    <w:rsid w:val="00550086"/>
    <w:rsid w:val="00551B5F"/>
    <w:rsid w:val="00552056"/>
    <w:rsid w:val="00552845"/>
    <w:rsid w:val="00553195"/>
    <w:rsid w:val="00553994"/>
    <w:rsid w:val="00553996"/>
    <w:rsid w:val="00554A73"/>
    <w:rsid w:val="00554DA5"/>
    <w:rsid w:val="0055580B"/>
    <w:rsid w:val="00555A15"/>
    <w:rsid w:val="00556156"/>
    <w:rsid w:val="005563E1"/>
    <w:rsid w:val="00556A48"/>
    <w:rsid w:val="00556B99"/>
    <w:rsid w:val="00556EA2"/>
    <w:rsid w:val="005573A7"/>
    <w:rsid w:val="005575C6"/>
    <w:rsid w:val="0055783B"/>
    <w:rsid w:val="00557C61"/>
    <w:rsid w:val="00560213"/>
    <w:rsid w:val="00560318"/>
    <w:rsid w:val="005608F8"/>
    <w:rsid w:val="00561186"/>
    <w:rsid w:val="00561194"/>
    <w:rsid w:val="0056169E"/>
    <w:rsid w:val="00561928"/>
    <w:rsid w:val="00561CE3"/>
    <w:rsid w:val="005629AC"/>
    <w:rsid w:val="00562A51"/>
    <w:rsid w:val="00562DBE"/>
    <w:rsid w:val="00562EF8"/>
    <w:rsid w:val="00562FA1"/>
    <w:rsid w:val="00564FB8"/>
    <w:rsid w:val="005650B7"/>
    <w:rsid w:val="00565380"/>
    <w:rsid w:val="00565D9B"/>
    <w:rsid w:val="005660BA"/>
    <w:rsid w:val="005666B1"/>
    <w:rsid w:val="00566A9C"/>
    <w:rsid w:val="00566F7F"/>
    <w:rsid w:val="0057098E"/>
    <w:rsid w:val="00570E5A"/>
    <w:rsid w:val="00570F19"/>
    <w:rsid w:val="00571D7B"/>
    <w:rsid w:val="00571F97"/>
    <w:rsid w:val="005720C9"/>
    <w:rsid w:val="005721A2"/>
    <w:rsid w:val="00572E12"/>
    <w:rsid w:val="0057331B"/>
    <w:rsid w:val="00573F37"/>
    <w:rsid w:val="0057470E"/>
    <w:rsid w:val="00574B2A"/>
    <w:rsid w:val="005754C8"/>
    <w:rsid w:val="00575656"/>
    <w:rsid w:val="005757A8"/>
    <w:rsid w:val="005758B4"/>
    <w:rsid w:val="00575C78"/>
    <w:rsid w:val="005762B3"/>
    <w:rsid w:val="0057655A"/>
    <w:rsid w:val="00576E55"/>
    <w:rsid w:val="005773B3"/>
    <w:rsid w:val="005806F6"/>
    <w:rsid w:val="005809CB"/>
    <w:rsid w:val="00580C00"/>
    <w:rsid w:val="00580C64"/>
    <w:rsid w:val="00581011"/>
    <w:rsid w:val="00581EE5"/>
    <w:rsid w:val="00582153"/>
    <w:rsid w:val="00582556"/>
    <w:rsid w:val="005828AA"/>
    <w:rsid w:val="00583431"/>
    <w:rsid w:val="005835E9"/>
    <w:rsid w:val="0058370F"/>
    <w:rsid w:val="00583FFD"/>
    <w:rsid w:val="005847E8"/>
    <w:rsid w:val="00585F98"/>
    <w:rsid w:val="005861AA"/>
    <w:rsid w:val="0058679A"/>
    <w:rsid w:val="00586D5B"/>
    <w:rsid w:val="00587447"/>
    <w:rsid w:val="00587FC2"/>
    <w:rsid w:val="00590AFE"/>
    <w:rsid w:val="005916D6"/>
    <w:rsid w:val="00591A0F"/>
    <w:rsid w:val="00591F0D"/>
    <w:rsid w:val="00591FF9"/>
    <w:rsid w:val="00592721"/>
    <w:rsid w:val="005927EC"/>
    <w:rsid w:val="005934EF"/>
    <w:rsid w:val="005937E4"/>
    <w:rsid w:val="00593BCA"/>
    <w:rsid w:val="00593C2F"/>
    <w:rsid w:val="00593FC0"/>
    <w:rsid w:val="00594027"/>
    <w:rsid w:val="0059403E"/>
    <w:rsid w:val="00594185"/>
    <w:rsid w:val="00594E5D"/>
    <w:rsid w:val="00594F7D"/>
    <w:rsid w:val="005950D2"/>
    <w:rsid w:val="00596734"/>
    <w:rsid w:val="00596D00"/>
    <w:rsid w:val="00596DA0"/>
    <w:rsid w:val="005971B8"/>
    <w:rsid w:val="00597219"/>
    <w:rsid w:val="00597359"/>
    <w:rsid w:val="00597666"/>
    <w:rsid w:val="00597AD6"/>
    <w:rsid w:val="00597FEE"/>
    <w:rsid w:val="005A0043"/>
    <w:rsid w:val="005A024F"/>
    <w:rsid w:val="005A14E2"/>
    <w:rsid w:val="005A19D4"/>
    <w:rsid w:val="005A1E83"/>
    <w:rsid w:val="005A27E3"/>
    <w:rsid w:val="005A2A58"/>
    <w:rsid w:val="005A2F28"/>
    <w:rsid w:val="005A308C"/>
    <w:rsid w:val="005A32EA"/>
    <w:rsid w:val="005A48E5"/>
    <w:rsid w:val="005A5124"/>
    <w:rsid w:val="005A5582"/>
    <w:rsid w:val="005A563B"/>
    <w:rsid w:val="005A5DB3"/>
    <w:rsid w:val="005A6419"/>
    <w:rsid w:val="005A6591"/>
    <w:rsid w:val="005A66CD"/>
    <w:rsid w:val="005A6DCF"/>
    <w:rsid w:val="005A6DFB"/>
    <w:rsid w:val="005A783E"/>
    <w:rsid w:val="005A7B37"/>
    <w:rsid w:val="005B00FE"/>
    <w:rsid w:val="005B0C7F"/>
    <w:rsid w:val="005B1225"/>
    <w:rsid w:val="005B1237"/>
    <w:rsid w:val="005B1906"/>
    <w:rsid w:val="005B1A95"/>
    <w:rsid w:val="005B1B29"/>
    <w:rsid w:val="005B1BC0"/>
    <w:rsid w:val="005B20AD"/>
    <w:rsid w:val="005B2293"/>
    <w:rsid w:val="005B25DF"/>
    <w:rsid w:val="005B26AC"/>
    <w:rsid w:val="005B2CC5"/>
    <w:rsid w:val="005B2F5A"/>
    <w:rsid w:val="005B3245"/>
    <w:rsid w:val="005B3A5E"/>
    <w:rsid w:val="005B3AE1"/>
    <w:rsid w:val="005B3EAF"/>
    <w:rsid w:val="005B4568"/>
    <w:rsid w:val="005B4A13"/>
    <w:rsid w:val="005B572A"/>
    <w:rsid w:val="005B576B"/>
    <w:rsid w:val="005B5974"/>
    <w:rsid w:val="005B6662"/>
    <w:rsid w:val="005B6740"/>
    <w:rsid w:val="005B6A5D"/>
    <w:rsid w:val="005B6E49"/>
    <w:rsid w:val="005B7A67"/>
    <w:rsid w:val="005B7EA8"/>
    <w:rsid w:val="005C0175"/>
    <w:rsid w:val="005C0236"/>
    <w:rsid w:val="005C08EF"/>
    <w:rsid w:val="005C0B71"/>
    <w:rsid w:val="005C1901"/>
    <w:rsid w:val="005C1962"/>
    <w:rsid w:val="005C21B6"/>
    <w:rsid w:val="005C22C0"/>
    <w:rsid w:val="005C3AD9"/>
    <w:rsid w:val="005C4050"/>
    <w:rsid w:val="005C424F"/>
    <w:rsid w:val="005C47BA"/>
    <w:rsid w:val="005C4D87"/>
    <w:rsid w:val="005C53DF"/>
    <w:rsid w:val="005C5557"/>
    <w:rsid w:val="005C5896"/>
    <w:rsid w:val="005C5CC2"/>
    <w:rsid w:val="005C67E1"/>
    <w:rsid w:val="005C6CE0"/>
    <w:rsid w:val="005C7356"/>
    <w:rsid w:val="005C7405"/>
    <w:rsid w:val="005C760A"/>
    <w:rsid w:val="005C7B91"/>
    <w:rsid w:val="005D0B03"/>
    <w:rsid w:val="005D0FDF"/>
    <w:rsid w:val="005D16C4"/>
    <w:rsid w:val="005D1DEE"/>
    <w:rsid w:val="005D1EC3"/>
    <w:rsid w:val="005D1FB9"/>
    <w:rsid w:val="005D296A"/>
    <w:rsid w:val="005D3280"/>
    <w:rsid w:val="005D35E9"/>
    <w:rsid w:val="005D36C1"/>
    <w:rsid w:val="005D3A0E"/>
    <w:rsid w:val="005D41C7"/>
    <w:rsid w:val="005D5369"/>
    <w:rsid w:val="005D5502"/>
    <w:rsid w:val="005D6881"/>
    <w:rsid w:val="005D6944"/>
    <w:rsid w:val="005D6D40"/>
    <w:rsid w:val="005D6FAC"/>
    <w:rsid w:val="005D6FC0"/>
    <w:rsid w:val="005D7A5E"/>
    <w:rsid w:val="005D7E29"/>
    <w:rsid w:val="005E0511"/>
    <w:rsid w:val="005E0843"/>
    <w:rsid w:val="005E0BBF"/>
    <w:rsid w:val="005E0C0E"/>
    <w:rsid w:val="005E0D00"/>
    <w:rsid w:val="005E0FC4"/>
    <w:rsid w:val="005E17D4"/>
    <w:rsid w:val="005E1F2B"/>
    <w:rsid w:val="005E240A"/>
    <w:rsid w:val="005E2EBA"/>
    <w:rsid w:val="005E3069"/>
    <w:rsid w:val="005E3A9C"/>
    <w:rsid w:val="005E3CE5"/>
    <w:rsid w:val="005E4177"/>
    <w:rsid w:val="005E44D5"/>
    <w:rsid w:val="005E45C8"/>
    <w:rsid w:val="005E4BBB"/>
    <w:rsid w:val="005E4D28"/>
    <w:rsid w:val="005E4D68"/>
    <w:rsid w:val="005E4E0F"/>
    <w:rsid w:val="005E50A5"/>
    <w:rsid w:val="005E564B"/>
    <w:rsid w:val="005E6B22"/>
    <w:rsid w:val="005E6E19"/>
    <w:rsid w:val="005E779C"/>
    <w:rsid w:val="005E7A6D"/>
    <w:rsid w:val="005E7EA4"/>
    <w:rsid w:val="005F065D"/>
    <w:rsid w:val="005F1489"/>
    <w:rsid w:val="005F1A89"/>
    <w:rsid w:val="005F26C4"/>
    <w:rsid w:val="005F35D0"/>
    <w:rsid w:val="005F406D"/>
    <w:rsid w:val="005F4675"/>
    <w:rsid w:val="005F4CE3"/>
    <w:rsid w:val="005F4D63"/>
    <w:rsid w:val="005F5D82"/>
    <w:rsid w:val="005F631A"/>
    <w:rsid w:val="005F645B"/>
    <w:rsid w:val="005F648E"/>
    <w:rsid w:val="005F6AD1"/>
    <w:rsid w:val="005F6E44"/>
    <w:rsid w:val="005F7054"/>
    <w:rsid w:val="005F70B9"/>
    <w:rsid w:val="005F7317"/>
    <w:rsid w:val="005F747A"/>
    <w:rsid w:val="005F7594"/>
    <w:rsid w:val="005F7793"/>
    <w:rsid w:val="005F798B"/>
    <w:rsid w:val="005F7D05"/>
    <w:rsid w:val="005F7D3A"/>
    <w:rsid w:val="00600B8D"/>
    <w:rsid w:val="00600CEF"/>
    <w:rsid w:val="00600E2A"/>
    <w:rsid w:val="00600F02"/>
    <w:rsid w:val="006016B2"/>
    <w:rsid w:val="006017EB"/>
    <w:rsid w:val="00602281"/>
    <w:rsid w:val="0060251C"/>
    <w:rsid w:val="00602758"/>
    <w:rsid w:val="00602BBE"/>
    <w:rsid w:val="00603337"/>
    <w:rsid w:val="00603469"/>
    <w:rsid w:val="00603B51"/>
    <w:rsid w:val="00603ED1"/>
    <w:rsid w:val="00604128"/>
    <w:rsid w:val="00604523"/>
    <w:rsid w:val="006051A2"/>
    <w:rsid w:val="0060644F"/>
    <w:rsid w:val="006065A3"/>
    <w:rsid w:val="006066EE"/>
    <w:rsid w:val="00607397"/>
    <w:rsid w:val="00607465"/>
    <w:rsid w:val="00611192"/>
    <w:rsid w:val="00611317"/>
    <w:rsid w:val="006119B2"/>
    <w:rsid w:val="00612684"/>
    <w:rsid w:val="00612768"/>
    <w:rsid w:val="00612F79"/>
    <w:rsid w:val="00614175"/>
    <w:rsid w:val="00614287"/>
    <w:rsid w:val="00614489"/>
    <w:rsid w:val="00614E44"/>
    <w:rsid w:val="00615504"/>
    <w:rsid w:val="00615DAE"/>
    <w:rsid w:val="00615E54"/>
    <w:rsid w:val="00615E8E"/>
    <w:rsid w:val="00616DFA"/>
    <w:rsid w:val="0061714D"/>
    <w:rsid w:val="00617A8F"/>
    <w:rsid w:val="00617CFA"/>
    <w:rsid w:val="00620177"/>
    <w:rsid w:val="006202FD"/>
    <w:rsid w:val="0062125C"/>
    <w:rsid w:val="00621B8C"/>
    <w:rsid w:val="00621FF2"/>
    <w:rsid w:val="00622107"/>
    <w:rsid w:val="00622183"/>
    <w:rsid w:val="006222F3"/>
    <w:rsid w:val="0062235B"/>
    <w:rsid w:val="00622579"/>
    <w:rsid w:val="00622711"/>
    <w:rsid w:val="00622CB1"/>
    <w:rsid w:val="00623A7F"/>
    <w:rsid w:val="00623BB4"/>
    <w:rsid w:val="00623D68"/>
    <w:rsid w:val="00623F2E"/>
    <w:rsid w:val="006246EE"/>
    <w:rsid w:val="00624EF7"/>
    <w:rsid w:val="00625038"/>
    <w:rsid w:val="00626C8F"/>
    <w:rsid w:val="006272E5"/>
    <w:rsid w:val="006274C5"/>
    <w:rsid w:val="00627763"/>
    <w:rsid w:val="00627B3C"/>
    <w:rsid w:val="006300E1"/>
    <w:rsid w:val="00630586"/>
    <w:rsid w:val="00630EA7"/>
    <w:rsid w:val="006316F4"/>
    <w:rsid w:val="00631F42"/>
    <w:rsid w:val="006329FA"/>
    <w:rsid w:val="00633086"/>
    <w:rsid w:val="006332F6"/>
    <w:rsid w:val="00633347"/>
    <w:rsid w:val="00633DE2"/>
    <w:rsid w:val="00633E5D"/>
    <w:rsid w:val="00633F31"/>
    <w:rsid w:val="00634013"/>
    <w:rsid w:val="006342B6"/>
    <w:rsid w:val="006344F5"/>
    <w:rsid w:val="00634646"/>
    <w:rsid w:val="00634875"/>
    <w:rsid w:val="006349BD"/>
    <w:rsid w:val="00634BB6"/>
    <w:rsid w:val="00634CC0"/>
    <w:rsid w:val="00634E9C"/>
    <w:rsid w:val="00634EF3"/>
    <w:rsid w:val="006352D9"/>
    <w:rsid w:val="0063590A"/>
    <w:rsid w:val="00635B49"/>
    <w:rsid w:val="00636038"/>
    <w:rsid w:val="0063639B"/>
    <w:rsid w:val="00636F32"/>
    <w:rsid w:val="00637CB2"/>
    <w:rsid w:val="00640963"/>
    <w:rsid w:val="00640A49"/>
    <w:rsid w:val="00640DE7"/>
    <w:rsid w:val="00640E48"/>
    <w:rsid w:val="006417DD"/>
    <w:rsid w:val="00641B05"/>
    <w:rsid w:val="00641E87"/>
    <w:rsid w:val="0064283D"/>
    <w:rsid w:val="00642921"/>
    <w:rsid w:val="00642B98"/>
    <w:rsid w:val="00642C2B"/>
    <w:rsid w:val="00642DFA"/>
    <w:rsid w:val="0064394A"/>
    <w:rsid w:val="00643C76"/>
    <w:rsid w:val="00643CF7"/>
    <w:rsid w:val="00643FB1"/>
    <w:rsid w:val="00643FEF"/>
    <w:rsid w:val="00644AE8"/>
    <w:rsid w:val="00645070"/>
    <w:rsid w:val="00645555"/>
    <w:rsid w:val="00646582"/>
    <w:rsid w:val="006465D5"/>
    <w:rsid w:val="0064681A"/>
    <w:rsid w:val="00646AF3"/>
    <w:rsid w:val="0064752F"/>
    <w:rsid w:val="00647584"/>
    <w:rsid w:val="00650037"/>
    <w:rsid w:val="006502EE"/>
    <w:rsid w:val="00650437"/>
    <w:rsid w:val="00651A0B"/>
    <w:rsid w:val="00651BB3"/>
    <w:rsid w:val="006522E0"/>
    <w:rsid w:val="00652339"/>
    <w:rsid w:val="00652DB7"/>
    <w:rsid w:val="006530A5"/>
    <w:rsid w:val="00653522"/>
    <w:rsid w:val="00653A07"/>
    <w:rsid w:val="0065435D"/>
    <w:rsid w:val="00654CE2"/>
    <w:rsid w:val="006552CA"/>
    <w:rsid w:val="00656380"/>
    <w:rsid w:val="00656888"/>
    <w:rsid w:val="00656EC4"/>
    <w:rsid w:val="00657551"/>
    <w:rsid w:val="00657C34"/>
    <w:rsid w:val="006601C3"/>
    <w:rsid w:val="00660635"/>
    <w:rsid w:val="00660676"/>
    <w:rsid w:val="00660DAC"/>
    <w:rsid w:val="00661458"/>
    <w:rsid w:val="00661A6B"/>
    <w:rsid w:val="00661B57"/>
    <w:rsid w:val="00662409"/>
    <w:rsid w:val="00662460"/>
    <w:rsid w:val="00662B08"/>
    <w:rsid w:val="00662E46"/>
    <w:rsid w:val="006638D0"/>
    <w:rsid w:val="00663912"/>
    <w:rsid w:val="006639D7"/>
    <w:rsid w:val="006641F0"/>
    <w:rsid w:val="0066442F"/>
    <w:rsid w:val="006644F7"/>
    <w:rsid w:val="006645E9"/>
    <w:rsid w:val="0066501E"/>
    <w:rsid w:val="00665686"/>
    <w:rsid w:val="00665B06"/>
    <w:rsid w:val="00665D80"/>
    <w:rsid w:val="006664BE"/>
    <w:rsid w:val="00666621"/>
    <w:rsid w:val="006667D3"/>
    <w:rsid w:val="00666DEB"/>
    <w:rsid w:val="006678B0"/>
    <w:rsid w:val="0067082A"/>
    <w:rsid w:val="00670D4A"/>
    <w:rsid w:val="00671037"/>
    <w:rsid w:val="006711AF"/>
    <w:rsid w:val="00671851"/>
    <w:rsid w:val="00671B29"/>
    <w:rsid w:val="00671E29"/>
    <w:rsid w:val="0067218C"/>
    <w:rsid w:val="00672812"/>
    <w:rsid w:val="00672DEC"/>
    <w:rsid w:val="006732C0"/>
    <w:rsid w:val="006735AF"/>
    <w:rsid w:val="0067381D"/>
    <w:rsid w:val="00673A9F"/>
    <w:rsid w:val="00673D7B"/>
    <w:rsid w:val="006740B8"/>
    <w:rsid w:val="00674783"/>
    <w:rsid w:val="006753A9"/>
    <w:rsid w:val="00676C42"/>
    <w:rsid w:val="00676FCA"/>
    <w:rsid w:val="006770DB"/>
    <w:rsid w:val="00677C46"/>
    <w:rsid w:val="0068096D"/>
    <w:rsid w:val="006824AD"/>
    <w:rsid w:val="0068285B"/>
    <w:rsid w:val="00682F3A"/>
    <w:rsid w:val="0068362E"/>
    <w:rsid w:val="00684533"/>
    <w:rsid w:val="00684648"/>
    <w:rsid w:val="00685292"/>
    <w:rsid w:val="006856C4"/>
    <w:rsid w:val="00685F36"/>
    <w:rsid w:val="00686209"/>
    <w:rsid w:val="006862B1"/>
    <w:rsid w:val="00686394"/>
    <w:rsid w:val="006863B7"/>
    <w:rsid w:val="006865A7"/>
    <w:rsid w:val="00686627"/>
    <w:rsid w:val="00686960"/>
    <w:rsid w:val="00686A14"/>
    <w:rsid w:val="006870F9"/>
    <w:rsid w:val="00687299"/>
    <w:rsid w:val="00687358"/>
    <w:rsid w:val="0068755B"/>
    <w:rsid w:val="00687905"/>
    <w:rsid w:val="00687DF9"/>
    <w:rsid w:val="006900B4"/>
    <w:rsid w:val="00690416"/>
    <w:rsid w:val="0069047C"/>
    <w:rsid w:val="00690569"/>
    <w:rsid w:val="00690817"/>
    <w:rsid w:val="00690B7F"/>
    <w:rsid w:val="006915E4"/>
    <w:rsid w:val="00691604"/>
    <w:rsid w:val="006917DC"/>
    <w:rsid w:val="00691E5C"/>
    <w:rsid w:val="006924AC"/>
    <w:rsid w:val="00692CDC"/>
    <w:rsid w:val="0069307F"/>
    <w:rsid w:val="00693139"/>
    <w:rsid w:val="006931EB"/>
    <w:rsid w:val="00693492"/>
    <w:rsid w:val="0069370E"/>
    <w:rsid w:val="006944BD"/>
    <w:rsid w:val="006945D3"/>
    <w:rsid w:val="00694AB0"/>
    <w:rsid w:val="00694B4E"/>
    <w:rsid w:val="00694CF4"/>
    <w:rsid w:val="00694DD3"/>
    <w:rsid w:val="0069582A"/>
    <w:rsid w:val="00695CA6"/>
    <w:rsid w:val="0069612D"/>
    <w:rsid w:val="006961DA"/>
    <w:rsid w:val="0069640C"/>
    <w:rsid w:val="00696C98"/>
    <w:rsid w:val="006970E8"/>
    <w:rsid w:val="006970F9"/>
    <w:rsid w:val="006974F7"/>
    <w:rsid w:val="006A01C4"/>
    <w:rsid w:val="006A074F"/>
    <w:rsid w:val="006A13D0"/>
    <w:rsid w:val="006A169F"/>
    <w:rsid w:val="006A1711"/>
    <w:rsid w:val="006A179A"/>
    <w:rsid w:val="006A17C7"/>
    <w:rsid w:val="006A191D"/>
    <w:rsid w:val="006A19D7"/>
    <w:rsid w:val="006A1BA8"/>
    <w:rsid w:val="006A2111"/>
    <w:rsid w:val="006A3172"/>
    <w:rsid w:val="006A4559"/>
    <w:rsid w:val="006A4C9E"/>
    <w:rsid w:val="006A6197"/>
    <w:rsid w:val="006A6964"/>
    <w:rsid w:val="006A777C"/>
    <w:rsid w:val="006A7E98"/>
    <w:rsid w:val="006B01D2"/>
    <w:rsid w:val="006B0526"/>
    <w:rsid w:val="006B0755"/>
    <w:rsid w:val="006B079F"/>
    <w:rsid w:val="006B07EC"/>
    <w:rsid w:val="006B1036"/>
    <w:rsid w:val="006B1130"/>
    <w:rsid w:val="006B2C28"/>
    <w:rsid w:val="006B2DBE"/>
    <w:rsid w:val="006B2DFD"/>
    <w:rsid w:val="006B338D"/>
    <w:rsid w:val="006B4389"/>
    <w:rsid w:val="006B4484"/>
    <w:rsid w:val="006B4C56"/>
    <w:rsid w:val="006B5098"/>
    <w:rsid w:val="006B5C88"/>
    <w:rsid w:val="006B5D82"/>
    <w:rsid w:val="006B6030"/>
    <w:rsid w:val="006B674A"/>
    <w:rsid w:val="006B69AE"/>
    <w:rsid w:val="006B69FD"/>
    <w:rsid w:val="006B6B35"/>
    <w:rsid w:val="006B6BA7"/>
    <w:rsid w:val="006B7A78"/>
    <w:rsid w:val="006C0552"/>
    <w:rsid w:val="006C068C"/>
    <w:rsid w:val="006C07D3"/>
    <w:rsid w:val="006C0F92"/>
    <w:rsid w:val="006C1AE9"/>
    <w:rsid w:val="006C1CF1"/>
    <w:rsid w:val="006C26B9"/>
    <w:rsid w:val="006C281B"/>
    <w:rsid w:val="006C29DC"/>
    <w:rsid w:val="006C2C4F"/>
    <w:rsid w:val="006C2E2F"/>
    <w:rsid w:val="006C4118"/>
    <w:rsid w:val="006C4302"/>
    <w:rsid w:val="006C5544"/>
    <w:rsid w:val="006C5846"/>
    <w:rsid w:val="006C592A"/>
    <w:rsid w:val="006C706A"/>
    <w:rsid w:val="006C75EC"/>
    <w:rsid w:val="006C7E02"/>
    <w:rsid w:val="006D0992"/>
    <w:rsid w:val="006D1071"/>
    <w:rsid w:val="006D1372"/>
    <w:rsid w:val="006D1BFF"/>
    <w:rsid w:val="006D2FBA"/>
    <w:rsid w:val="006D3BA4"/>
    <w:rsid w:val="006D3C00"/>
    <w:rsid w:val="006D441C"/>
    <w:rsid w:val="006D44D4"/>
    <w:rsid w:val="006D46A9"/>
    <w:rsid w:val="006D478A"/>
    <w:rsid w:val="006D48B9"/>
    <w:rsid w:val="006D5DBF"/>
    <w:rsid w:val="006D660F"/>
    <w:rsid w:val="006D6C95"/>
    <w:rsid w:val="006D7113"/>
    <w:rsid w:val="006D7576"/>
    <w:rsid w:val="006D764D"/>
    <w:rsid w:val="006D7B8A"/>
    <w:rsid w:val="006D7D89"/>
    <w:rsid w:val="006D7E57"/>
    <w:rsid w:val="006D7F93"/>
    <w:rsid w:val="006E0177"/>
    <w:rsid w:val="006E0602"/>
    <w:rsid w:val="006E0E13"/>
    <w:rsid w:val="006E10A1"/>
    <w:rsid w:val="006E13BB"/>
    <w:rsid w:val="006E1589"/>
    <w:rsid w:val="006E225A"/>
    <w:rsid w:val="006E2420"/>
    <w:rsid w:val="006E24EB"/>
    <w:rsid w:val="006E2AD2"/>
    <w:rsid w:val="006E2B97"/>
    <w:rsid w:val="006E2C3B"/>
    <w:rsid w:val="006E3C98"/>
    <w:rsid w:val="006E3E42"/>
    <w:rsid w:val="006E42EE"/>
    <w:rsid w:val="006E47C9"/>
    <w:rsid w:val="006E4D0F"/>
    <w:rsid w:val="006E639A"/>
    <w:rsid w:val="006E6D41"/>
    <w:rsid w:val="006E6EFC"/>
    <w:rsid w:val="006E7903"/>
    <w:rsid w:val="006E79B2"/>
    <w:rsid w:val="006E7AC4"/>
    <w:rsid w:val="006F030B"/>
    <w:rsid w:val="006F0E0E"/>
    <w:rsid w:val="006F0E11"/>
    <w:rsid w:val="006F16B4"/>
    <w:rsid w:val="006F1EF5"/>
    <w:rsid w:val="006F260C"/>
    <w:rsid w:val="006F2779"/>
    <w:rsid w:val="006F2882"/>
    <w:rsid w:val="006F2A57"/>
    <w:rsid w:val="006F5AAC"/>
    <w:rsid w:val="006F643D"/>
    <w:rsid w:val="006F6792"/>
    <w:rsid w:val="006F6BB5"/>
    <w:rsid w:val="006F6CC3"/>
    <w:rsid w:val="006F6E51"/>
    <w:rsid w:val="006F6EAA"/>
    <w:rsid w:val="006F7146"/>
    <w:rsid w:val="006F734A"/>
    <w:rsid w:val="006F77C1"/>
    <w:rsid w:val="0070053E"/>
    <w:rsid w:val="00700E6B"/>
    <w:rsid w:val="0070128F"/>
    <w:rsid w:val="00701C2E"/>
    <w:rsid w:val="007025FD"/>
    <w:rsid w:val="007040BB"/>
    <w:rsid w:val="00704189"/>
    <w:rsid w:val="007044FC"/>
    <w:rsid w:val="00704B43"/>
    <w:rsid w:val="00704CD6"/>
    <w:rsid w:val="007053DF"/>
    <w:rsid w:val="00705E3C"/>
    <w:rsid w:val="00706645"/>
    <w:rsid w:val="007067FC"/>
    <w:rsid w:val="00707378"/>
    <w:rsid w:val="0071076C"/>
    <w:rsid w:val="0071116B"/>
    <w:rsid w:val="007116FF"/>
    <w:rsid w:val="007117A2"/>
    <w:rsid w:val="0071184E"/>
    <w:rsid w:val="00711CA0"/>
    <w:rsid w:val="00711FB6"/>
    <w:rsid w:val="00712688"/>
    <w:rsid w:val="00713140"/>
    <w:rsid w:val="007134A4"/>
    <w:rsid w:val="0071367A"/>
    <w:rsid w:val="00713796"/>
    <w:rsid w:val="007137F4"/>
    <w:rsid w:val="0071480E"/>
    <w:rsid w:val="00714A8A"/>
    <w:rsid w:val="00714B9D"/>
    <w:rsid w:val="00714E59"/>
    <w:rsid w:val="007154B3"/>
    <w:rsid w:val="0071587A"/>
    <w:rsid w:val="00715B36"/>
    <w:rsid w:val="00715D5C"/>
    <w:rsid w:val="00715DF0"/>
    <w:rsid w:val="0071681C"/>
    <w:rsid w:val="007169DB"/>
    <w:rsid w:val="00716D89"/>
    <w:rsid w:val="00716E1E"/>
    <w:rsid w:val="00716F81"/>
    <w:rsid w:val="007174E7"/>
    <w:rsid w:val="00717940"/>
    <w:rsid w:val="00720E2C"/>
    <w:rsid w:val="007213BE"/>
    <w:rsid w:val="00721CAF"/>
    <w:rsid w:val="00721F6A"/>
    <w:rsid w:val="00721F9B"/>
    <w:rsid w:val="0072282F"/>
    <w:rsid w:val="00722DE2"/>
    <w:rsid w:val="00723128"/>
    <w:rsid w:val="007232ED"/>
    <w:rsid w:val="007234CD"/>
    <w:rsid w:val="00723AFA"/>
    <w:rsid w:val="00723BBA"/>
    <w:rsid w:val="00723CAD"/>
    <w:rsid w:val="00723F98"/>
    <w:rsid w:val="00724771"/>
    <w:rsid w:val="00724EA7"/>
    <w:rsid w:val="00726620"/>
    <w:rsid w:val="0072784B"/>
    <w:rsid w:val="00727970"/>
    <w:rsid w:val="00727BDD"/>
    <w:rsid w:val="00727CA1"/>
    <w:rsid w:val="0073025A"/>
    <w:rsid w:val="00730A33"/>
    <w:rsid w:val="00730C94"/>
    <w:rsid w:val="007317DC"/>
    <w:rsid w:val="00731C03"/>
    <w:rsid w:val="00731DBC"/>
    <w:rsid w:val="00732CDF"/>
    <w:rsid w:val="0073437F"/>
    <w:rsid w:val="0073454B"/>
    <w:rsid w:val="007349FC"/>
    <w:rsid w:val="007356B7"/>
    <w:rsid w:val="00736108"/>
    <w:rsid w:val="00736799"/>
    <w:rsid w:val="007374CC"/>
    <w:rsid w:val="00737830"/>
    <w:rsid w:val="00737B09"/>
    <w:rsid w:val="00737B2E"/>
    <w:rsid w:val="0074037F"/>
    <w:rsid w:val="0074122A"/>
    <w:rsid w:val="007413DA"/>
    <w:rsid w:val="007416CE"/>
    <w:rsid w:val="00742ABC"/>
    <w:rsid w:val="0074365C"/>
    <w:rsid w:val="00743770"/>
    <w:rsid w:val="00743BD9"/>
    <w:rsid w:val="007446D9"/>
    <w:rsid w:val="00744AC9"/>
    <w:rsid w:val="00744B5D"/>
    <w:rsid w:val="00744CD0"/>
    <w:rsid w:val="007450F4"/>
    <w:rsid w:val="007454B7"/>
    <w:rsid w:val="007456C4"/>
    <w:rsid w:val="0074609F"/>
    <w:rsid w:val="007460A7"/>
    <w:rsid w:val="007461B6"/>
    <w:rsid w:val="007463B7"/>
    <w:rsid w:val="0074709E"/>
    <w:rsid w:val="007472C1"/>
    <w:rsid w:val="00747640"/>
    <w:rsid w:val="00747C42"/>
    <w:rsid w:val="00747F10"/>
    <w:rsid w:val="007501CA"/>
    <w:rsid w:val="00750930"/>
    <w:rsid w:val="00750A72"/>
    <w:rsid w:val="00750FE2"/>
    <w:rsid w:val="007518AD"/>
    <w:rsid w:val="00751A96"/>
    <w:rsid w:val="00751C2F"/>
    <w:rsid w:val="0075203A"/>
    <w:rsid w:val="00752073"/>
    <w:rsid w:val="00752291"/>
    <w:rsid w:val="0075307E"/>
    <w:rsid w:val="00753F3F"/>
    <w:rsid w:val="007554B7"/>
    <w:rsid w:val="007555D7"/>
    <w:rsid w:val="007557BE"/>
    <w:rsid w:val="00756384"/>
    <w:rsid w:val="00756A32"/>
    <w:rsid w:val="00756F9E"/>
    <w:rsid w:val="0075758A"/>
    <w:rsid w:val="00757628"/>
    <w:rsid w:val="007579AF"/>
    <w:rsid w:val="00757FCA"/>
    <w:rsid w:val="007609B6"/>
    <w:rsid w:val="00760CD7"/>
    <w:rsid w:val="00760DB3"/>
    <w:rsid w:val="00760E98"/>
    <w:rsid w:val="00761283"/>
    <w:rsid w:val="00761789"/>
    <w:rsid w:val="007619BE"/>
    <w:rsid w:val="00761BAE"/>
    <w:rsid w:val="00761FAD"/>
    <w:rsid w:val="00763966"/>
    <w:rsid w:val="007639E4"/>
    <w:rsid w:val="00763E13"/>
    <w:rsid w:val="0076467F"/>
    <w:rsid w:val="00764B42"/>
    <w:rsid w:val="00764E10"/>
    <w:rsid w:val="00767D81"/>
    <w:rsid w:val="00767DD9"/>
    <w:rsid w:val="00767F08"/>
    <w:rsid w:val="007700CA"/>
    <w:rsid w:val="00770C0D"/>
    <w:rsid w:val="007710DB"/>
    <w:rsid w:val="0077191B"/>
    <w:rsid w:val="00771AAC"/>
    <w:rsid w:val="00771D48"/>
    <w:rsid w:val="00771DA9"/>
    <w:rsid w:val="00771E58"/>
    <w:rsid w:val="0077320B"/>
    <w:rsid w:val="00773276"/>
    <w:rsid w:val="00773E58"/>
    <w:rsid w:val="00774999"/>
    <w:rsid w:val="00774A12"/>
    <w:rsid w:val="007751FA"/>
    <w:rsid w:val="007752AB"/>
    <w:rsid w:val="007754C0"/>
    <w:rsid w:val="0077644B"/>
    <w:rsid w:val="007766BF"/>
    <w:rsid w:val="00776B29"/>
    <w:rsid w:val="00776B50"/>
    <w:rsid w:val="00776F3C"/>
    <w:rsid w:val="007778CC"/>
    <w:rsid w:val="007808C8"/>
    <w:rsid w:val="00780A54"/>
    <w:rsid w:val="00780A6B"/>
    <w:rsid w:val="00780F55"/>
    <w:rsid w:val="007810A8"/>
    <w:rsid w:val="00782C35"/>
    <w:rsid w:val="007834EC"/>
    <w:rsid w:val="00783C13"/>
    <w:rsid w:val="007843D7"/>
    <w:rsid w:val="00784C97"/>
    <w:rsid w:val="00785C62"/>
    <w:rsid w:val="00786722"/>
    <w:rsid w:val="00786789"/>
    <w:rsid w:val="0078694F"/>
    <w:rsid w:val="00786CBF"/>
    <w:rsid w:val="007870EF"/>
    <w:rsid w:val="00787452"/>
    <w:rsid w:val="00787A9C"/>
    <w:rsid w:val="007901ED"/>
    <w:rsid w:val="007905CB"/>
    <w:rsid w:val="00790638"/>
    <w:rsid w:val="00791012"/>
    <w:rsid w:val="00791451"/>
    <w:rsid w:val="00791C72"/>
    <w:rsid w:val="00792200"/>
    <w:rsid w:val="007927AB"/>
    <w:rsid w:val="00792BCA"/>
    <w:rsid w:val="00792C28"/>
    <w:rsid w:val="00792DE6"/>
    <w:rsid w:val="00793C19"/>
    <w:rsid w:val="00793C38"/>
    <w:rsid w:val="00794414"/>
    <w:rsid w:val="007945C7"/>
    <w:rsid w:val="007947E0"/>
    <w:rsid w:val="00794BED"/>
    <w:rsid w:val="00795009"/>
    <w:rsid w:val="007965C5"/>
    <w:rsid w:val="007976CD"/>
    <w:rsid w:val="00797A53"/>
    <w:rsid w:val="00797C0D"/>
    <w:rsid w:val="007A167A"/>
    <w:rsid w:val="007A1B69"/>
    <w:rsid w:val="007A20A2"/>
    <w:rsid w:val="007A217A"/>
    <w:rsid w:val="007A217E"/>
    <w:rsid w:val="007A26A4"/>
    <w:rsid w:val="007A2BB6"/>
    <w:rsid w:val="007A3219"/>
    <w:rsid w:val="007A3312"/>
    <w:rsid w:val="007A3896"/>
    <w:rsid w:val="007A3C7E"/>
    <w:rsid w:val="007A5097"/>
    <w:rsid w:val="007A59B8"/>
    <w:rsid w:val="007A5C79"/>
    <w:rsid w:val="007A6014"/>
    <w:rsid w:val="007A6475"/>
    <w:rsid w:val="007A6BA6"/>
    <w:rsid w:val="007A7007"/>
    <w:rsid w:val="007A70B9"/>
    <w:rsid w:val="007A73C0"/>
    <w:rsid w:val="007A7483"/>
    <w:rsid w:val="007A75C6"/>
    <w:rsid w:val="007A77B0"/>
    <w:rsid w:val="007A7A58"/>
    <w:rsid w:val="007A7E1C"/>
    <w:rsid w:val="007A7E8F"/>
    <w:rsid w:val="007B0299"/>
    <w:rsid w:val="007B0659"/>
    <w:rsid w:val="007B1197"/>
    <w:rsid w:val="007B14D0"/>
    <w:rsid w:val="007B1F8E"/>
    <w:rsid w:val="007B2175"/>
    <w:rsid w:val="007B2403"/>
    <w:rsid w:val="007B2ABD"/>
    <w:rsid w:val="007B2FB2"/>
    <w:rsid w:val="007B4797"/>
    <w:rsid w:val="007B4BC3"/>
    <w:rsid w:val="007B5462"/>
    <w:rsid w:val="007B5543"/>
    <w:rsid w:val="007B5799"/>
    <w:rsid w:val="007B5A46"/>
    <w:rsid w:val="007B5A71"/>
    <w:rsid w:val="007B6847"/>
    <w:rsid w:val="007B697C"/>
    <w:rsid w:val="007B6BF6"/>
    <w:rsid w:val="007B6C45"/>
    <w:rsid w:val="007B7A09"/>
    <w:rsid w:val="007C01FB"/>
    <w:rsid w:val="007C02D2"/>
    <w:rsid w:val="007C064A"/>
    <w:rsid w:val="007C1B0E"/>
    <w:rsid w:val="007C1EDD"/>
    <w:rsid w:val="007C3C43"/>
    <w:rsid w:val="007C3F2D"/>
    <w:rsid w:val="007C409B"/>
    <w:rsid w:val="007C42CD"/>
    <w:rsid w:val="007C451B"/>
    <w:rsid w:val="007C4F5D"/>
    <w:rsid w:val="007C5382"/>
    <w:rsid w:val="007C5B71"/>
    <w:rsid w:val="007C6309"/>
    <w:rsid w:val="007C64A6"/>
    <w:rsid w:val="007C6842"/>
    <w:rsid w:val="007C6D52"/>
    <w:rsid w:val="007C73E1"/>
    <w:rsid w:val="007C7CDF"/>
    <w:rsid w:val="007C7FB0"/>
    <w:rsid w:val="007D07CD"/>
    <w:rsid w:val="007D07FB"/>
    <w:rsid w:val="007D098A"/>
    <w:rsid w:val="007D0ECC"/>
    <w:rsid w:val="007D1967"/>
    <w:rsid w:val="007D1E6F"/>
    <w:rsid w:val="007D24C1"/>
    <w:rsid w:val="007D26DC"/>
    <w:rsid w:val="007D2ADE"/>
    <w:rsid w:val="007D2B7B"/>
    <w:rsid w:val="007D2CA0"/>
    <w:rsid w:val="007D338B"/>
    <w:rsid w:val="007D38DF"/>
    <w:rsid w:val="007D3F48"/>
    <w:rsid w:val="007D433F"/>
    <w:rsid w:val="007D4D82"/>
    <w:rsid w:val="007D4FC4"/>
    <w:rsid w:val="007D5996"/>
    <w:rsid w:val="007D6123"/>
    <w:rsid w:val="007D639B"/>
    <w:rsid w:val="007D6A2F"/>
    <w:rsid w:val="007D6CB0"/>
    <w:rsid w:val="007D75BE"/>
    <w:rsid w:val="007D79F3"/>
    <w:rsid w:val="007D7A54"/>
    <w:rsid w:val="007D7B5F"/>
    <w:rsid w:val="007E0032"/>
    <w:rsid w:val="007E018A"/>
    <w:rsid w:val="007E03EE"/>
    <w:rsid w:val="007E1035"/>
    <w:rsid w:val="007E1AF7"/>
    <w:rsid w:val="007E1ED9"/>
    <w:rsid w:val="007E2228"/>
    <w:rsid w:val="007E28DC"/>
    <w:rsid w:val="007E3A3F"/>
    <w:rsid w:val="007E3A40"/>
    <w:rsid w:val="007E4BEA"/>
    <w:rsid w:val="007E4EF2"/>
    <w:rsid w:val="007E53C6"/>
    <w:rsid w:val="007E5C05"/>
    <w:rsid w:val="007E6317"/>
    <w:rsid w:val="007E64DF"/>
    <w:rsid w:val="007E6D09"/>
    <w:rsid w:val="007E6E4D"/>
    <w:rsid w:val="007E72CE"/>
    <w:rsid w:val="007E7876"/>
    <w:rsid w:val="007E7A19"/>
    <w:rsid w:val="007F04F5"/>
    <w:rsid w:val="007F0F7F"/>
    <w:rsid w:val="007F1896"/>
    <w:rsid w:val="007F1999"/>
    <w:rsid w:val="007F1E4D"/>
    <w:rsid w:val="007F2532"/>
    <w:rsid w:val="007F2F94"/>
    <w:rsid w:val="007F31BF"/>
    <w:rsid w:val="007F3648"/>
    <w:rsid w:val="007F385B"/>
    <w:rsid w:val="007F4735"/>
    <w:rsid w:val="007F4B85"/>
    <w:rsid w:val="007F4C3C"/>
    <w:rsid w:val="007F4F88"/>
    <w:rsid w:val="007F5812"/>
    <w:rsid w:val="007F58DF"/>
    <w:rsid w:val="007F64BA"/>
    <w:rsid w:val="007F66A0"/>
    <w:rsid w:val="007F6C98"/>
    <w:rsid w:val="007F6CA1"/>
    <w:rsid w:val="007F6F00"/>
    <w:rsid w:val="0080035C"/>
    <w:rsid w:val="0080146A"/>
    <w:rsid w:val="008016ED"/>
    <w:rsid w:val="0080396D"/>
    <w:rsid w:val="00803D61"/>
    <w:rsid w:val="00803FB7"/>
    <w:rsid w:val="00804C29"/>
    <w:rsid w:val="00804C96"/>
    <w:rsid w:val="008053A6"/>
    <w:rsid w:val="0080630C"/>
    <w:rsid w:val="00806E6E"/>
    <w:rsid w:val="00807365"/>
    <w:rsid w:val="008079D9"/>
    <w:rsid w:val="00807BAB"/>
    <w:rsid w:val="00807EE8"/>
    <w:rsid w:val="00810A29"/>
    <w:rsid w:val="00810DBA"/>
    <w:rsid w:val="00810F74"/>
    <w:rsid w:val="00811103"/>
    <w:rsid w:val="00811604"/>
    <w:rsid w:val="00811C36"/>
    <w:rsid w:val="00811D00"/>
    <w:rsid w:val="008121D2"/>
    <w:rsid w:val="00812273"/>
    <w:rsid w:val="00812987"/>
    <w:rsid w:val="00812E1D"/>
    <w:rsid w:val="0081311A"/>
    <w:rsid w:val="00813442"/>
    <w:rsid w:val="008134D4"/>
    <w:rsid w:val="00813D9D"/>
    <w:rsid w:val="00813EB1"/>
    <w:rsid w:val="00813F95"/>
    <w:rsid w:val="00814179"/>
    <w:rsid w:val="00814237"/>
    <w:rsid w:val="008144FE"/>
    <w:rsid w:val="0081454C"/>
    <w:rsid w:val="00814D21"/>
    <w:rsid w:val="008150E5"/>
    <w:rsid w:val="00815218"/>
    <w:rsid w:val="00815B28"/>
    <w:rsid w:val="00815E13"/>
    <w:rsid w:val="008161F8"/>
    <w:rsid w:val="00816925"/>
    <w:rsid w:val="008171E2"/>
    <w:rsid w:val="0081720D"/>
    <w:rsid w:val="008172CA"/>
    <w:rsid w:val="00817694"/>
    <w:rsid w:val="00817889"/>
    <w:rsid w:val="00817C8B"/>
    <w:rsid w:val="0082013D"/>
    <w:rsid w:val="008203E3"/>
    <w:rsid w:val="008208F5"/>
    <w:rsid w:val="00821DE7"/>
    <w:rsid w:val="00821EB9"/>
    <w:rsid w:val="00822040"/>
    <w:rsid w:val="00822EB2"/>
    <w:rsid w:val="00823507"/>
    <w:rsid w:val="00823ACE"/>
    <w:rsid w:val="00823E90"/>
    <w:rsid w:val="0082455F"/>
    <w:rsid w:val="00825479"/>
    <w:rsid w:val="00825F44"/>
    <w:rsid w:val="00826259"/>
    <w:rsid w:val="008267E0"/>
    <w:rsid w:val="00826DD3"/>
    <w:rsid w:val="00826FCE"/>
    <w:rsid w:val="00827563"/>
    <w:rsid w:val="00827B25"/>
    <w:rsid w:val="00827E8C"/>
    <w:rsid w:val="00830BAC"/>
    <w:rsid w:val="00830D89"/>
    <w:rsid w:val="0083132F"/>
    <w:rsid w:val="0083151F"/>
    <w:rsid w:val="00832144"/>
    <w:rsid w:val="008322C7"/>
    <w:rsid w:val="008322FB"/>
    <w:rsid w:val="00833722"/>
    <w:rsid w:val="00833BDE"/>
    <w:rsid w:val="008342FE"/>
    <w:rsid w:val="008344DE"/>
    <w:rsid w:val="00834653"/>
    <w:rsid w:val="00834BF0"/>
    <w:rsid w:val="00834C74"/>
    <w:rsid w:val="00836375"/>
    <w:rsid w:val="00836527"/>
    <w:rsid w:val="0083692B"/>
    <w:rsid w:val="00836C3F"/>
    <w:rsid w:val="00836E8A"/>
    <w:rsid w:val="00837072"/>
    <w:rsid w:val="00840067"/>
    <w:rsid w:val="008400B5"/>
    <w:rsid w:val="008417ED"/>
    <w:rsid w:val="00841978"/>
    <w:rsid w:val="00841BE0"/>
    <w:rsid w:val="00841D6D"/>
    <w:rsid w:val="008425A7"/>
    <w:rsid w:val="00842607"/>
    <w:rsid w:val="0084344A"/>
    <w:rsid w:val="008441BC"/>
    <w:rsid w:val="008450E1"/>
    <w:rsid w:val="00845957"/>
    <w:rsid w:val="00845D46"/>
    <w:rsid w:val="00846151"/>
    <w:rsid w:val="00846395"/>
    <w:rsid w:val="00846E19"/>
    <w:rsid w:val="008471EA"/>
    <w:rsid w:val="00847393"/>
    <w:rsid w:val="00847D72"/>
    <w:rsid w:val="00847E89"/>
    <w:rsid w:val="00850057"/>
    <w:rsid w:val="008501E4"/>
    <w:rsid w:val="00850F17"/>
    <w:rsid w:val="008514CB"/>
    <w:rsid w:val="00851FAF"/>
    <w:rsid w:val="0085234C"/>
    <w:rsid w:val="00852C50"/>
    <w:rsid w:val="00853F03"/>
    <w:rsid w:val="00854874"/>
    <w:rsid w:val="008551D8"/>
    <w:rsid w:val="008551E7"/>
    <w:rsid w:val="00855266"/>
    <w:rsid w:val="00855EBE"/>
    <w:rsid w:val="00856D28"/>
    <w:rsid w:val="0085703F"/>
    <w:rsid w:val="00857104"/>
    <w:rsid w:val="00857360"/>
    <w:rsid w:val="0085777D"/>
    <w:rsid w:val="00861446"/>
    <w:rsid w:val="00861E5B"/>
    <w:rsid w:val="008621C4"/>
    <w:rsid w:val="0086268E"/>
    <w:rsid w:val="00862886"/>
    <w:rsid w:val="008635F7"/>
    <w:rsid w:val="008640D3"/>
    <w:rsid w:val="008642D7"/>
    <w:rsid w:val="00864CD0"/>
    <w:rsid w:val="008650FE"/>
    <w:rsid w:val="00865291"/>
    <w:rsid w:val="00865343"/>
    <w:rsid w:val="00865412"/>
    <w:rsid w:val="0086649E"/>
    <w:rsid w:val="00866B31"/>
    <w:rsid w:val="00866D67"/>
    <w:rsid w:val="00866F68"/>
    <w:rsid w:val="00867054"/>
    <w:rsid w:val="0086708F"/>
    <w:rsid w:val="00867654"/>
    <w:rsid w:val="008679DB"/>
    <w:rsid w:val="00867B97"/>
    <w:rsid w:val="00870276"/>
    <w:rsid w:val="008703E1"/>
    <w:rsid w:val="0087063D"/>
    <w:rsid w:val="00870773"/>
    <w:rsid w:val="00872123"/>
    <w:rsid w:val="008721C0"/>
    <w:rsid w:val="00872832"/>
    <w:rsid w:val="00872B60"/>
    <w:rsid w:val="00872F01"/>
    <w:rsid w:val="00873555"/>
    <w:rsid w:val="00873E48"/>
    <w:rsid w:val="00873E4B"/>
    <w:rsid w:val="00874382"/>
    <w:rsid w:val="0087529B"/>
    <w:rsid w:val="008758F1"/>
    <w:rsid w:val="00875B76"/>
    <w:rsid w:val="0087642D"/>
    <w:rsid w:val="00876494"/>
    <w:rsid w:val="008768AC"/>
    <w:rsid w:val="00876C83"/>
    <w:rsid w:val="00876FFA"/>
    <w:rsid w:val="0087726F"/>
    <w:rsid w:val="00877393"/>
    <w:rsid w:val="008775B2"/>
    <w:rsid w:val="00877F98"/>
    <w:rsid w:val="00877FCA"/>
    <w:rsid w:val="00880234"/>
    <w:rsid w:val="008807E5"/>
    <w:rsid w:val="00880C77"/>
    <w:rsid w:val="00880ED4"/>
    <w:rsid w:val="00880F71"/>
    <w:rsid w:val="00881743"/>
    <w:rsid w:val="00881D11"/>
    <w:rsid w:val="00881FE2"/>
    <w:rsid w:val="008822A1"/>
    <w:rsid w:val="00882784"/>
    <w:rsid w:val="00882812"/>
    <w:rsid w:val="00882A58"/>
    <w:rsid w:val="00882B85"/>
    <w:rsid w:val="00883235"/>
    <w:rsid w:val="008836E1"/>
    <w:rsid w:val="008839A0"/>
    <w:rsid w:val="00884079"/>
    <w:rsid w:val="008849EB"/>
    <w:rsid w:val="00885935"/>
    <w:rsid w:val="00886343"/>
    <w:rsid w:val="008869D3"/>
    <w:rsid w:val="00886AEA"/>
    <w:rsid w:val="00887348"/>
    <w:rsid w:val="00887CDE"/>
    <w:rsid w:val="00890005"/>
    <w:rsid w:val="008903F9"/>
    <w:rsid w:val="00891EB3"/>
    <w:rsid w:val="00892493"/>
    <w:rsid w:val="00893213"/>
    <w:rsid w:val="00893343"/>
    <w:rsid w:val="008948CF"/>
    <w:rsid w:val="00894934"/>
    <w:rsid w:val="00895BF8"/>
    <w:rsid w:val="00896338"/>
    <w:rsid w:val="008975A7"/>
    <w:rsid w:val="00897674"/>
    <w:rsid w:val="00897765"/>
    <w:rsid w:val="008A019B"/>
    <w:rsid w:val="008A05E0"/>
    <w:rsid w:val="008A1425"/>
    <w:rsid w:val="008A19BB"/>
    <w:rsid w:val="008A1FE2"/>
    <w:rsid w:val="008A20DD"/>
    <w:rsid w:val="008A2340"/>
    <w:rsid w:val="008A2B79"/>
    <w:rsid w:val="008A3BC3"/>
    <w:rsid w:val="008A3BD5"/>
    <w:rsid w:val="008A55ED"/>
    <w:rsid w:val="008A5B23"/>
    <w:rsid w:val="008A5E0B"/>
    <w:rsid w:val="008A61F5"/>
    <w:rsid w:val="008A6B88"/>
    <w:rsid w:val="008A6C85"/>
    <w:rsid w:val="008A76EB"/>
    <w:rsid w:val="008A7863"/>
    <w:rsid w:val="008A79B0"/>
    <w:rsid w:val="008A7EEE"/>
    <w:rsid w:val="008B0602"/>
    <w:rsid w:val="008B0814"/>
    <w:rsid w:val="008B1983"/>
    <w:rsid w:val="008B215D"/>
    <w:rsid w:val="008B2169"/>
    <w:rsid w:val="008B2519"/>
    <w:rsid w:val="008B26F6"/>
    <w:rsid w:val="008B27CF"/>
    <w:rsid w:val="008B30E4"/>
    <w:rsid w:val="008B3836"/>
    <w:rsid w:val="008B3F07"/>
    <w:rsid w:val="008B41D6"/>
    <w:rsid w:val="008B42E1"/>
    <w:rsid w:val="008B4358"/>
    <w:rsid w:val="008B57E4"/>
    <w:rsid w:val="008B5A2F"/>
    <w:rsid w:val="008B662B"/>
    <w:rsid w:val="008B6DCD"/>
    <w:rsid w:val="008B6EB7"/>
    <w:rsid w:val="008B6F69"/>
    <w:rsid w:val="008B6F73"/>
    <w:rsid w:val="008B70FD"/>
    <w:rsid w:val="008B778F"/>
    <w:rsid w:val="008B7AE5"/>
    <w:rsid w:val="008B7AF6"/>
    <w:rsid w:val="008C0CDC"/>
    <w:rsid w:val="008C12BA"/>
    <w:rsid w:val="008C157D"/>
    <w:rsid w:val="008C24D8"/>
    <w:rsid w:val="008C27B2"/>
    <w:rsid w:val="008C28BD"/>
    <w:rsid w:val="008C2DD2"/>
    <w:rsid w:val="008C3DB2"/>
    <w:rsid w:val="008C531E"/>
    <w:rsid w:val="008C63FD"/>
    <w:rsid w:val="008C76DF"/>
    <w:rsid w:val="008C7FAC"/>
    <w:rsid w:val="008D1489"/>
    <w:rsid w:val="008D154B"/>
    <w:rsid w:val="008D1717"/>
    <w:rsid w:val="008D174D"/>
    <w:rsid w:val="008D1BB8"/>
    <w:rsid w:val="008D1C3D"/>
    <w:rsid w:val="008D1F04"/>
    <w:rsid w:val="008D2A04"/>
    <w:rsid w:val="008D2F1A"/>
    <w:rsid w:val="008D3238"/>
    <w:rsid w:val="008D389A"/>
    <w:rsid w:val="008D38B5"/>
    <w:rsid w:val="008D38CA"/>
    <w:rsid w:val="008D408D"/>
    <w:rsid w:val="008D42E5"/>
    <w:rsid w:val="008D43DB"/>
    <w:rsid w:val="008D4808"/>
    <w:rsid w:val="008D4C97"/>
    <w:rsid w:val="008D4FED"/>
    <w:rsid w:val="008D51DA"/>
    <w:rsid w:val="008D53F1"/>
    <w:rsid w:val="008D5ACC"/>
    <w:rsid w:val="008D6248"/>
    <w:rsid w:val="008D654F"/>
    <w:rsid w:val="008D7985"/>
    <w:rsid w:val="008E0503"/>
    <w:rsid w:val="008E0D6F"/>
    <w:rsid w:val="008E10F7"/>
    <w:rsid w:val="008E1B2C"/>
    <w:rsid w:val="008E1CE8"/>
    <w:rsid w:val="008E1EA0"/>
    <w:rsid w:val="008E1FE0"/>
    <w:rsid w:val="008E205D"/>
    <w:rsid w:val="008E25C9"/>
    <w:rsid w:val="008E33C0"/>
    <w:rsid w:val="008E34DC"/>
    <w:rsid w:val="008E3D4F"/>
    <w:rsid w:val="008E3F53"/>
    <w:rsid w:val="008E45E1"/>
    <w:rsid w:val="008E4DE1"/>
    <w:rsid w:val="008E5E7D"/>
    <w:rsid w:val="008E624A"/>
    <w:rsid w:val="008E6C90"/>
    <w:rsid w:val="008F0B13"/>
    <w:rsid w:val="008F0FAD"/>
    <w:rsid w:val="008F1088"/>
    <w:rsid w:val="008F1A64"/>
    <w:rsid w:val="008F1D0F"/>
    <w:rsid w:val="008F1FB6"/>
    <w:rsid w:val="008F2040"/>
    <w:rsid w:val="008F2AC5"/>
    <w:rsid w:val="008F3854"/>
    <w:rsid w:val="008F3B17"/>
    <w:rsid w:val="008F3DE7"/>
    <w:rsid w:val="008F4E02"/>
    <w:rsid w:val="008F4F58"/>
    <w:rsid w:val="008F5A91"/>
    <w:rsid w:val="008F5C15"/>
    <w:rsid w:val="008F5C62"/>
    <w:rsid w:val="008F5F41"/>
    <w:rsid w:val="008F6100"/>
    <w:rsid w:val="008F639C"/>
    <w:rsid w:val="008F6AEC"/>
    <w:rsid w:val="008F74BD"/>
    <w:rsid w:val="008F7C35"/>
    <w:rsid w:val="008F7C5C"/>
    <w:rsid w:val="009003DE"/>
    <w:rsid w:val="00900527"/>
    <w:rsid w:val="00900B07"/>
    <w:rsid w:val="00900D61"/>
    <w:rsid w:val="00900E86"/>
    <w:rsid w:val="00901064"/>
    <w:rsid w:val="00902021"/>
    <w:rsid w:val="00902296"/>
    <w:rsid w:val="00902F98"/>
    <w:rsid w:val="00903BCF"/>
    <w:rsid w:val="00903D02"/>
    <w:rsid w:val="009041FF"/>
    <w:rsid w:val="0090452B"/>
    <w:rsid w:val="0090454A"/>
    <w:rsid w:val="00904D73"/>
    <w:rsid w:val="00905207"/>
    <w:rsid w:val="0090527B"/>
    <w:rsid w:val="00905580"/>
    <w:rsid w:val="00905ACE"/>
    <w:rsid w:val="00905CB6"/>
    <w:rsid w:val="009073FF"/>
    <w:rsid w:val="00907DD9"/>
    <w:rsid w:val="009104C6"/>
    <w:rsid w:val="00910AE3"/>
    <w:rsid w:val="0091128E"/>
    <w:rsid w:val="00911FF0"/>
    <w:rsid w:val="00912093"/>
    <w:rsid w:val="0091347A"/>
    <w:rsid w:val="00913C41"/>
    <w:rsid w:val="00913E5C"/>
    <w:rsid w:val="0091404A"/>
    <w:rsid w:val="009146C7"/>
    <w:rsid w:val="00914770"/>
    <w:rsid w:val="00914D4E"/>
    <w:rsid w:val="00915258"/>
    <w:rsid w:val="0091564D"/>
    <w:rsid w:val="0091670C"/>
    <w:rsid w:val="00916812"/>
    <w:rsid w:val="00916F9B"/>
    <w:rsid w:val="00917BFE"/>
    <w:rsid w:val="0092095D"/>
    <w:rsid w:val="00920AA6"/>
    <w:rsid w:val="0092105A"/>
    <w:rsid w:val="00921477"/>
    <w:rsid w:val="009217AC"/>
    <w:rsid w:val="00921AD8"/>
    <w:rsid w:val="009228BB"/>
    <w:rsid w:val="00922F48"/>
    <w:rsid w:val="00922F89"/>
    <w:rsid w:val="009241D5"/>
    <w:rsid w:val="0092488D"/>
    <w:rsid w:val="0092493B"/>
    <w:rsid w:val="00924ABC"/>
    <w:rsid w:val="00924D2F"/>
    <w:rsid w:val="009252EC"/>
    <w:rsid w:val="0092530C"/>
    <w:rsid w:val="00925439"/>
    <w:rsid w:val="00925E16"/>
    <w:rsid w:val="009267B3"/>
    <w:rsid w:val="009301A1"/>
    <w:rsid w:val="0093062D"/>
    <w:rsid w:val="00930D5C"/>
    <w:rsid w:val="0093187E"/>
    <w:rsid w:val="00931DE3"/>
    <w:rsid w:val="00931E19"/>
    <w:rsid w:val="00931E68"/>
    <w:rsid w:val="00931EE2"/>
    <w:rsid w:val="009320FA"/>
    <w:rsid w:val="00932294"/>
    <w:rsid w:val="0093243A"/>
    <w:rsid w:val="0093308C"/>
    <w:rsid w:val="00933698"/>
    <w:rsid w:val="00933A28"/>
    <w:rsid w:val="00933CBF"/>
    <w:rsid w:val="00934111"/>
    <w:rsid w:val="00934ACE"/>
    <w:rsid w:val="00934BAB"/>
    <w:rsid w:val="00934C1C"/>
    <w:rsid w:val="00935341"/>
    <w:rsid w:val="009357F8"/>
    <w:rsid w:val="0093628D"/>
    <w:rsid w:val="009365BC"/>
    <w:rsid w:val="009366C7"/>
    <w:rsid w:val="00936E42"/>
    <w:rsid w:val="00937ACC"/>
    <w:rsid w:val="00937E72"/>
    <w:rsid w:val="0094027A"/>
    <w:rsid w:val="0094101C"/>
    <w:rsid w:val="00942824"/>
    <w:rsid w:val="00943126"/>
    <w:rsid w:val="009436DD"/>
    <w:rsid w:val="00943C8B"/>
    <w:rsid w:val="00944122"/>
    <w:rsid w:val="0094526D"/>
    <w:rsid w:val="00945290"/>
    <w:rsid w:val="009453AF"/>
    <w:rsid w:val="00945487"/>
    <w:rsid w:val="00945724"/>
    <w:rsid w:val="00945BE5"/>
    <w:rsid w:val="00945DEE"/>
    <w:rsid w:val="0094604E"/>
    <w:rsid w:val="009460B8"/>
    <w:rsid w:val="00946ECA"/>
    <w:rsid w:val="00947B19"/>
    <w:rsid w:val="00947D00"/>
    <w:rsid w:val="00947E50"/>
    <w:rsid w:val="00947FDD"/>
    <w:rsid w:val="00951C40"/>
    <w:rsid w:val="00952090"/>
    <w:rsid w:val="00952301"/>
    <w:rsid w:val="0095310F"/>
    <w:rsid w:val="009533C9"/>
    <w:rsid w:val="009535C0"/>
    <w:rsid w:val="00953B0B"/>
    <w:rsid w:val="00954DF5"/>
    <w:rsid w:val="00955768"/>
    <w:rsid w:val="00956706"/>
    <w:rsid w:val="009576A0"/>
    <w:rsid w:val="00957A46"/>
    <w:rsid w:val="00957CC2"/>
    <w:rsid w:val="009601FE"/>
    <w:rsid w:val="00960303"/>
    <w:rsid w:val="009604FF"/>
    <w:rsid w:val="009608A0"/>
    <w:rsid w:val="009610E6"/>
    <w:rsid w:val="009613AE"/>
    <w:rsid w:val="00961487"/>
    <w:rsid w:val="00961D97"/>
    <w:rsid w:val="00962D70"/>
    <w:rsid w:val="00963410"/>
    <w:rsid w:val="009634D1"/>
    <w:rsid w:val="009643B4"/>
    <w:rsid w:val="00964ADA"/>
    <w:rsid w:val="00965550"/>
    <w:rsid w:val="00965902"/>
    <w:rsid w:val="00965CBD"/>
    <w:rsid w:val="00965D09"/>
    <w:rsid w:val="00965FA5"/>
    <w:rsid w:val="0096601C"/>
    <w:rsid w:val="009660C7"/>
    <w:rsid w:val="009667B5"/>
    <w:rsid w:val="00966FFC"/>
    <w:rsid w:val="00967CF9"/>
    <w:rsid w:val="00967FCB"/>
    <w:rsid w:val="009702AB"/>
    <w:rsid w:val="00970583"/>
    <w:rsid w:val="00970B53"/>
    <w:rsid w:val="00970C77"/>
    <w:rsid w:val="00970C84"/>
    <w:rsid w:val="00970DC3"/>
    <w:rsid w:val="00970DE9"/>
    <w:rsid w:val="009710E0"/>
    <w:rsid w:val="00971D9B"/>
    <w:rsid w:val="0097218F"/>
    <w:rsid w:val="0097228A"/>
    <w:rsid w:val="0097280D"/>
    <w:rsid w:val="009728D5"/>
    <w:rsid w:val="00974DD7"/>
    <w:rsid w:val="00975AF0"/>
    <w:rsid w:val="00975B8C"/>
    <w:rsid w:val="00977804"/>
    <w:rsid w:val="00977A8B"/>
    <w:rsid w:val="00977B25"/>
    <w:rsid w:val="00980239"/>
    <w:rsid w:val="00980A3A"/>
    <w:rsid w:val="00980DD3"/>
    <w:rsid w:val="009810A2"/>
    <w:rsid w:val="009824B7"/>
    <w:rsid w:val="0098276D"/>
    <w:rsid w:val="009829D1"/>
    <w:rsid w:val="00983560"/>
    <w:rsid w:val="0098406B"/>
    <w:rsid w:val="00984D7A"/>
    <w:rsid w:val="00984F62"/>
    <w:rsid w:val="00985055"/>
    <w:rsid w:val="0098584D"/>
    <w:rsid w:val="00985C6C"/>
    <w:rsid w:val="00985CED"/>
    <w:rsid w:val="00985FF5"/>
    <w:rsid w:val="00986C4E"/>
    <w:rsid w:val="0098703A"/>
    <w:rsid w:val="0098718B"/>
    <w:rsid w:val="009876D5"/>
    <w:rsid w:val="00987D12"/>
    <w:rsid w:val="009904B3"/>
    <w:rsid w:val="009907A3"/>
    <w:rsid w:val="00990815"/>
    <w:rsid w:val="00992BE4"/>
    <w:rsid w:val="00993ED5"/>
    <w:rsid w:val="009943EB"/>
    <w:rsid w:val="0099440C"/>
    <w:rsid w:val="009954DF"/>
    <w:rsid w:val="00995B16"/>
    <w:rsid w:val="00996262"/>
    <w:rsid w:val="0099681B"/>
    <w:rsid w:val="00997261"/>
    <w:rsid w:val="009977B8"/>
    <w:rsid w:val="009A00AD"/>
    <w:rsid w:val="009A046C"/>
    <w:rsid w:val="009A0B5A"/>
    <w:rsid w:val="009A0DF1"/>
    <w:rsid w:val="009A1113"/>
    <w:rsid w:val="009A1878"/>
    <w:rsid w:val="009A1A23"/>
    <w:rsid w:val="009A1D8E"/>
    <w:rsid w:val="009A2173"/>
    <w:rsid w:val="009A238B"/>
    <w:rsid w:val="009A3545"/>
    <w:rsid w:val="009A37AB"/>
    <w:rsid w:val="009A381B"/>
    <w:rsid w:val="009A3F78"/>
    <w:rsid w:val="009A42AC"/>
    <w:rsid w:val="009A4582"/>
    <w:rsid w:val="009A53BC"/>
    <w:rsid w:val="009A619C"/>
    <w:rsid w:val="009A6B7A"/>
    <w:rsid w:val="009A7362"/>
    <w:rsid w:val="009A7510"/>
    <w:rsid w:val="009A7D2F"/>
    <w:rsid w:val="009B03BB"/>
    <w:rsid w:val="009B0BF2"/>
    <w:rsid w:val="009B0DB1"/>
    <w:rsid w:val="009B1453"/>
    <w:rsid w:val="009B245E"/>
    <w:rsid w:val="009B280F"/>
    <w:rsid w:val="009B298E"/>
    <w:rsid w:val="009B298F"/>
    <w:rsid w:val="009B2C41"/>
    <w:rsid w:val="009B3312"/>
    <w:rsid w:val="009B3598"/>
    <w:rsid w:val="009B46D0"/>
    <w:rsid w:val="009B548A"/>
    <w:rsid w:val="009B59C1"/>
    <w:rsid w:val="009B59D9"/>
    <w:rsid w:val="009B62B3"/>
    <w:rsid w:val="009B64A4"/>
    <w:rsid w:val="009B6778"/>
    <w:rsid w:val="009B7ACA"/>
    <w:rsid w:val="009C1613"/>
    <w:rsid w:val="009C1B73"/>
    <w:rsid w:val="009C1DF0"/>
    <w:rsid w:val="009C219F"/>
    <w:rsid w:val="009C25A1"/>
    <w:rsid w:val="009C2AFC"/>
    <w:rsid w:val="009C3D51"/>
    <w:rsid w:val="009C4103"/>
    <w:rsid w:val="009C41E7"/>
    <w:rsid w:val="009C4FAE"/>
    <w:rsid w:val="009C5F30"/>
    <w:rsid w:val="009C658E"/>
    <w:rsid w:val="009C6593"/>
    <w:rsid w:val="009C6FDC"/>
    <w:rsid w:val="009C75C4"/>
    <w:rsid w:val="009C7693"/>
    <w:rsid w:val="009C7AD0"/>
    <w:rsid w:val="009C7B3C"/>
    <w:rsid w:val="009C7CD6"/>
    <w:rsid w:val="009D0216"/>
    <w:rsid w:val="009D0930"/>
    <w:rsid w:val="009D0C82"/>
    <w:rsid w:val="009D1273"/>
    <w:rsid w:val="009D15B2"/>
    <w:rsid w:val="009D287E"/>
    <w:rsid w:val="009D2C50"/>
    <w:rsid w:val="009D3104"/>
    <w:rsid w:val="009D31A0"/>
    <w:rsid w:val="009D34AD"/>
    <w:rsid w:val="009D3788"/>
    <w:rsid w:val="009D3F98"/>
    <w:rsid w:val="009D44A0"/>
    <w:rsid w:val="009D4A2D"/>
    <w:rsid w:val="009D50F3"/>
    <w:rsid w:val="009D5124"/>
    <w:rsid w:val="009D5D51"/>
    <w:rsid w:val="009D5DBF"/>
    <w:rsid w:val="009D6388"/>
    <w:rsid w:val="009D655D"/>
    <w:rsid w:val="009D6C68"/>
    <w:rsid w:val="009D761A"/>
    <w:rsid w:val="009D766E"/>
    <w:rsid w:val="009D7730"/>
    <w:rsid w:val="009E0590"/>
    <w:rsid w:val="009E1835"/>
    <w:rsid w:val="009E1A0B"/>
    <w:rsid w:val="009E1B13"/>
    <w:rsid w:val="009E20C5"/>
    <w:rsid w:val="009E211C"/>
    <w:rsid w:val="009E281D"/>
    <w:rsid w:val="009E2967"/>
    <w:rsid w:val="009E2B6F"/>
    <w:rsid w:val="009E352D"/>
    <w:rsid w:val="009E3D72"/>
    <w:rsid w:val="009E3E5E"/>
    <w:rsid w:val="009E4255"/>
    <w:rsid w:val="009E439F"/>
    <w:rsid w:val="009E5A0B"/>
    <w:rsid w:val="009E5EE1"/>
    <w:rsid w:val="009E6029"/>
    <w:rsid w:val="009E60C6"/>
    <w:rsid w:val="009E6165"/>
    <w:rsid w:val="009E6A07"/>
    <w:rsid w:val="009E6AA6"/>
    <w:rsid w:val="009E7914"/>
    <w:rsid w:val="009E7A11"/>
    <w:rsid w:val="009F0A04"/>
    <w:rsid w:val="009F1132"/>
    <w:rsid w:val="009F1383"/>
    <w:rsid w:val="009F1992"/>
    <w:rsid w:val="009F1B76"/>
    <w:rsid w:val="009F1D90"/>
    <w:rsid w:val="009F2F5F"/>
    <w:rsid w:val="009F314E"/>
    <w:rsid w:val="009F323B"/>
    <w:rsid w:val="009F43FD"/>
    <w:rsid w:val="009F4EBC"/>
    <w:rsid w:val="009F54FB"/>
    <w:rsid w:val="009F5798"/>
    <w:rsid w:val="009F59C4"/>
    <w:rsid w:val="009F5B0F"/>
    <w:rsid w:val="009F630A"/>
    <w:rsid w:val="009F6E8B"/>
    <w:rsid w:val="009F6F1B"/>
    <w:rsid w:val="009F786C"/>
    <w:rsid w:val="00A00486"/>
    <w:rsid w:val="00A0112C"/>
    <w:rsid w:val="00A023DE"/>
    <w:rsid w:val="00A02DCB"/>
    <w:rsid w:val="00A02E74"/>
    <w:rsid w:val="00A0352E"/>
    <w:rsid w:val="00A03BEF"/>
    <w:rsid w:val="00A03E94"/>
    <w:rsid w:val="00A04136"/>
    <w:rsid w:val="00A043DD"/>
    <w:rsid w:val="00A04522"/>
    <w:rsid w:val="00A04745"/>
    <w:rsid w:val="00A0498A"/>
    <w:rsid w:val="00A04A94"/>
    <w:rsid w:val="00A05082"/>
    <w:rsid w:val="00A050AB"/>
    <w:rsid w:val="00A050FA"/>
    <w:rsid w:val="00A053D3"/>
    <w:rsid w:val="00A05C83"/>
    <w:rsid w:val="00A05DB3"/>
    <w:rsid w:val="00A06B06"/>
    <w:rsid w:val="00A06B4F"/>
    <w:rsid w:val="00A07170"/>
    <w:rsid w:val="00A076BA"/>
    <w:rsid w:val="00A07CFC"/>
    <w:rsid w:val="00A10D9D"/>
    <w:rsid w:val="00A11B09"/>
    <w:rsid w:val="00A11B5B"/>
    <w:rsid w:val="00A11BB5"/>
    <w:rsid w:val="00A11F97"/>
    <w:rsid w:val="00A1211D"/>
    <w:rsid w:val="00A124A3"/>
    <w:rsid w:val="00A139BB"/>
    <w:rsid w:val="00A141BA"/>
    <w:rsid w:val="00A143D7"/>
    <w:rsid w:val="00A146E2"/>
    <w:rsid w:val="00A14D52"/>
    <w:rsid w:val="00A14F4E"/>
    <w:rsid w:val="00A150E2"/>
    <w:rsid w:val="00A15830"/>
    <w:rsid w:val="00A15E58"/>
    <w:rsid w:val="00A16581"/>
    <w:rsid w:val="00A167A7"/>
    <w:rsid w:val="00A171DD"/>
    <w:rsid w:val="00A178BE"/>
    <w:rsid w:val="00A17D0A"/>
    <w:rsid w:val="00A2035A"/>
    <w:rsid w:val="00A2051A"/>
    <w:rsid w:val="00A2109D"/>
    <w:rsid w:val="00A210E9"/>
    <w:rsid w:val="00A2190C"/>
    <w:rsid w:val="00A21A8F"/>
    <w:rsid w:val="00A21C7B"/>
    <w:rsid w:val="00A22085"/>
    <w:rsid w:val="00A223EA"/>
    <w:rsid w:val="00A22B3C"/>
    <w:rsid w:val="00A23BFA"/>
    <w:rsid w:val="00A2406C"/>
    <w:rsid w:val="00A247CA"/>
    <w:rsid w:val="00A2506B"/>
    <w:rsid w:val="00A25397"/>
    <w:rsid w:val="00A26185"/>
    <w:rsid w:val="00A265AC"/>
    <w:rsid w:val="00A26CA0"/>
    <w:rsid w:val="00A2711A"/>
    <w:rsid w:val="00A271B4"/>
    <w:rsid w:val="00A27A38"/>
    <w:rsid w:val="00A27C10"/>
    <w:rsid w:val="00A27E90"/>
    <w:rsid w:val="00A30211"/>
    <w:rsid w:val="00A30D33"/>
    <w:rsid w:val="00A30EA7"/>
    <w:rsid w:val="00A31833"/>
    <w:rsid w:val="00A31CE1"/>
    <w:rsid w:val="00A31E25"/>
    <w:rsid w:val="00A32042"/>
    <w:rsid w:val="00A320EB"/>
    <w:rsid w:val="00A3216F"/>
    <w:rsid w:val="00A32655"/>
    <w:rsid w:val="00A336C9"/>
    <w:rsid w:val="00A34A7E"/>
    <w:rsid w:val="00A34DA9"/>
    <w:rsid w:val="00A3517B"/>
    <w:rsid w:val="00A3539B"/>
    <w:rsid w:val="00A3566C"/>
    <w:rsid w:val="00A35846"/>
    <w:rsid w:val="00A35AA2"/>
    <w:rsid w:val="00A36128"/>
    <w:rsid w:val="00A36C5E"/>
    <w:rsid w:val="00A37135"/>
    <w:rsid w:val="00A37A49"/>
    <w:rsid w:val="00A37D19"/>
    <w:rsid w:val="00A4050F"/>
    <w:rsid w:val="00A405BF"/>
    <w:rsid w:val="00A40755"/>
    <w:rsid w:val="00A40A3E"/>
    <w:rsid w:val="00A40C92"/>
    <w:rsid w:val="00A40CA2"/>
    <w:rsid w:val="00A41439"/>
    <w:rsid w:val="00A41505"/>
    <w:rsid w:val="00A41EE6"/>
    <w:rsid w:val="00A42148"/>
    <w:rsid w:val="00A424F2"/>
    <w:rsid w:val="00A42640"/>
    <w:rsid w:val="00A4304F"/>
    <w:rsid w:val="00A432FE"/>
    <w:rsid w:val="00A43730"/>
    <w:rsid w:val="00A44120"/>
    <w:rsid w:val="00A4439F"/>
    <w:rsid w:val="00A44763"/>
    <w:rsid w:val="00A44C5B"/>
    <w:rsid w:val="00A44E38"/>
    <w:rsid w:val="00A44EA3"/>
    <w:rsid w:val="00A450FC"/>
    <w:rsid w:val="00A45109"/>
    <w:rsid w:val="00A452A3"/>
    <w:rsid w:val="00A45534"/>
    <w:rsid w:val="00A45696"/>
    <w:rsid w:val="00A45A42"/>
    <w:rsid w:val="00A45B66"/>
    <w:rsid w:val="00A45BB3"/>
    <w:rsid w:val="00A45CD1"/>
    <w:rsid w:val="00A468BE"/>
    <w:rsid w:val="00A47DC6"/>
    <w:rsid w:val="00A47E4C"/>
    <w:rsid w:val="00A504AB"/>
    <w:rsid w:val="00A50DF5"/>
    <w:rsid w:val="00A512F5"/>
    <w:rsid w:val="00A513DF"/>
    <w:rsid w:val="00A51934"/>
    <w:rsid w:val="00A526BD"/>
    <w:rsid w:val="00A5320A"/>
    <w:rsid w:val="00A539B2"/>
    <w:rsid w:val="00A54184"/>
    <w:rsid w:val="00A54575"/>
    <w:rsid w:val="00A54674"/>
    <w:rsid w:val="00A54675"/>
    <w:rsid w:val="00A5481E"/>
    <w:rsid w:val="00A54BFC"/>
    <w:rsid w:val="00A54F26"/>
    <w:rsid w:val="00A54F81"/>
    <w:rsid w:val="00A55497"/>
    <w:rsid w:val="00A5589D"/>
    <w:rsid w:val="00A5614B"/>
    <w:rsid w:val="00A56314"/>
    <w:rsid w:val="00A572D8"/>
    <w:rsid w:val="00A57797"/>
    <w:rsid w:val="00A600E3"/>
    <w:rsid w:val="00A601B9"/>
    <w:rsid w:val="00A61306"/>
    <w:rsid w:val="00A619D4"/>
    <w:rsid w:val="00A61D02"/>
    <w:rsid w:val="00A620A0"/>
    <w:rsid w:val="00A629E1"/>
    <w:rsid w:val="00A63102"/>
    <w:rsid w:val="00A634BC"/>
    <w:rsid w:val="00A63FC4"/>
    <w:rsid w:val="00A64041"/>
    <w:rsid w:val="00A6445E"/>
    <w:rsid w:val="00A6459C"/>
    <w:rsid w:val="00A646A5"/>
    <w:rsid w:val="00A64711"/>
    <w:rsid w:val="00A64AD4"/>
    <w:rsid w:val="00A64E39"/>
    <w:rsid w:val="00A6588D"/>
    <w:rsid w:val="00A65D3F"/>
    <w:rsid w:val="00A6627E"/>
    <w:rsid w:val="00A6640A"/>
    <w:rsid w:val="00A6677F"/>
    <w:rsid w:val="00A66A4D"/>
    <w:rsid w:val="00A66E76"/>
    <w:rsid w:val="00A674DB"/>
    <w:rsid w:val="00A67582"/>
    <w:rsid w:val="00A67C97"/>
    <w:rsid w:val="00A705CB"/>
    <w:rsid w:val="00A70767"/>
    <w:rsid w:val="00A7085F"/>
    <w:rsid w:val="00A71345"/>
    <w:rsid w:val="00A71C56"/>
    <w:rsid w:val="00A71DCA"/>
    <w:rsid w:val="00A72FE3"/>
    <w:rsid w:val="00A73383"/>
    <w:rsid w:val="00A7339E"/>
    <w:rsid w:val="00A735B4"/>
    <w:rsid w:val="00A736A4"/>
    <w:rsid w:val="00A73D67"/>
    <w:rsid w:val="00A74745"/>
    <w:rsid w:val="00A75BB2"/>
    <w:rsid w:val="00A75F16"/>
    <w:rsid w:val="00A76491"/>
    <w:rsid w:val="00A7684C"/>
    <w:rsid w:val="00A77216"/>
    <w:rsid w:val="00A77482"/>
    <w:rsid w:val="00A7761A"/>
    <w:rsid w:val="00A7782C"/>
    <w:rsid w:val="00A7792B"/>
    <w:rsid w:val="00A80A8A"/>
    <w:rsid w:val="00A81447"/>
    <w:rsid w:val="00A814C7"/>
    <w:rsid w:val="00A821C4"/>
    <w:rsid w:val="00A82BF3"/>
    <w:rsid w:val="00A83614"/>
    <w:rsid w:val="00A83709"/>
    <w:rsid w:val="00A83AAE"/>
    <w:rsid w:val="00A842A4"/>
    <w:rsid w:val="00A84B5A"/>
    <w:rsid w:val="00A851F6"/>
    <w:rsid w:val="00A852ED"/>
    <w:rsid w:val="00A85525"/>
    <w:rsid w:val="00A8573D"/>
    <w:rsid w:val="00A85AF5"/>
    <w:rsid w:val="00A85FE5"/>
    <w:rsid w:val="00A860A7"/>
    <w:rsid w:val="00A86336"/>
    <w:rsid w:val="00A86599"/>
    <w:rsid w:val="00A8670F"/>
    <w:rsid w:val="00A87C2D"/>
    <w:rsid w:val="00A9020E"/>
    <w:rsid w:val="00A905BF"/>
    <w:rsid w:val="00A90619"/>
    <w:rsid w:val="00A90ABD"/>
    <w:rsid w:val="00A90CCD"/>
    <w:rsid w:val="00A90F93"/>
    <w:rsid w:val="00A933C7"/>
    <w:rsid w:val="00A93C0E"/>
    <w:rsid w:val="00A94479"/>
    <w:rsid w:val="00A94BD2"/>
    <w:rsid w:val="00A9517A"/>
    <w:rsid w:val="00A9561D"/>
    <w:rsid w:val="00A95A5B"/>
    <w:rsid w:val="00A95D82"/>
    <w:rsid w:val="00A9634E"/>
    <w:rsid w:val="00A96474"/>
    <w:rsid w:val="00A969C4"/>
    <w:rsid w:val="00A96A2C"/>
    <w:rsid w:val="00A96EF8"/>
    <w:rsid w:val="00A973C7"/>
    <w:rsid w:val="00AA0059"/>
    <w:rsid w:val="00AA0137"/>
    <w:rsid w:val="00AA03C4"/>
    <w:rsid w:val="00AA10E6"/>
    <w:rsid w:val="00AA12CA"/>
    <w:rsid w:val="00AA13F8"/>
    <w:rsid w:val="00AA2611"/>
    <w:rsid w:val="00AA283D"/>
    <w:rsid w:val="00AA2866"/>
    <w:rsid w:val="00AA31D4"/>
    <w:rsid w:val="00AA398E"/>
    <w:rsid w:val="00AA3F06"/>
    <w:rsid w:val="00AA4E74"/>
    <w:rsid w:val="00AA537B"/>
    <w:rsid w:val="00AA5482"/>
    <w:rsid w:val="00AA5B75"/>
    <w:rsid w:val="00AA61DD"/>
    <w:rsid w:val="00AA6430"/>
    <w:rsid w:val="00AA69B5"/>
    <w:rsid w:val="00AA6A73"/>
    <w:rsid w:val="00AA750B"/>
    <w:rsid w:val="00AA7C18"/>
    <w:rsid w:val="00AA7D09"/>
    <w:rsid w:val="00AA7DB9"/>
    <w:rsid w:val="00AA7F9A"/>
    <w:rsid w:val="00AB0457"/>
    <w:rsid w:val="00AB069D"/>
    <w:rsid w:val="00AB0ED0"/>
    <w:rsid w:val="00AB155A"/>
    <w:rsid w:val="00AB20B5"/>
    <w:rsid w:val="00AB211A"/>
    <w:rsid w:val="00AB257E"/>
    <w:rsid w:val="00AB2CB6"/>
    <w:rsid w:val="00AB2FCF"/>
    <w:rsid w:val="00AB3D3D"/>
    <w:rsid w:val="00AB3D84"/>
    <w:rsid w:val="00AB3F81"/>
    <w:rsid w:val="00AB486A"/>
    <w:rsid w:val="00AB49D6"/>
    <w:rsid w:val="00AB4FF6"/>
    <w:rsid w:val="00AB5440"/>
    <w:rsid w:val="00AB5831"/>
    <w:rsid w:val="00AB6262"/>
    <w:rsid w:val="00AB6385"/>
    <w:rsid w:val="00AB6B3E"/>
    <w:rsid w:val="00AB6CD3"/>
    <w:rsid w:val="00AB6D52"/>
    <w:rsid w:val="00AB6F57"/>
    <w:rsid w:val="00AB78ED"/>
    <w:rsid w:val="00AB7941"/>
    <w:rsid w:val="00AB799F"/>
    <w:rsid w:val="00AB7ADC"/>
    <w:rsid w:val="00AB7E2E"/>
    <w:rsid w:val="00AC1009"/>
    <w:rsid w:val="00AC1A81"/>
    <w:rsid w:val="00AC1C71"/>
    <w:rsid w:val="00AC26F2"/>
    <w:rsid w:val="00AC2C83"/>
    <w:rsid w:val="00AC334A"/>
    <w:rsid w:val="00AC34C4"/>
    <w:rsid w:val="00AC3741"/>
    <w:rsid w:val="00AC37AB"/>
    <w:rsid w:val="00AC4074"/>
    <w:rsid w:val="00AC41E2"/>
    <w:rsid w:val="00AC4B3C"/>
    <w:rsid w:val="00AC56F6"/>
    <w:rsid w:val="00AC6078"/>
    <w:rsid w:val="00AC6423"/>
    <w:rsid w:val="00AC6939"/>
    <w:rsid w:val="00AC6FF7"/>
    <w:rsid w:val="00AC7F0F"/>
    <w:rsid w:val="00AC7FB2"/>
    <w:rsid w:val="00AC7FBD"/>
    <w:rsid w:val="00AD06DC"/>
    <w:rsid w:val="00AD071A"/>
    <w:rsid w:val="00AD0863"/>
    <w:rsid w:val="00AD1C05"/>
    <w:rsid w:val="00AD1C57"/>
    <w:rsid w:val="00AD1CC2"/>
    <w:rsid w:val="00AD1DC0"/>
    <w:rsid w:val="00AD1EE9"/>
    <w:rsid w:val="00AD2680"/>
    <w:rsid w:val="00AD3431"/>
    <w:rsid w:val="00AD55B4"/>
    <w:rsid w:val="00AD56BA"/>
    <w:rsid w:val="00AD62D3"/>
    <w:rsid w:val="00AD68BC"/>
    <w:rsid w:val="00AD6E8E"/>
    <w:rsid w:val="00AD6FC7"/>
    <w:rsid w:val="00AD7024"/>
    <w:rsid w:val="00AD7040"/>
    <w:rsid w:val="00AD72FC"/>
    <w:rsid w:val="00AD767B"/>
    <w:rsid w:val="00AD797D"/>
    <w:rsid w:val="00AD7C32"/>
    <w:rsid w:val="00AE08F7"/>
    <w:rsid w:val="00AE0ED0"/>
    <w:rsid w:val="00AE1157"/>
    <w:rsid w:val="00AE11AC"/>
    <w:rsid w:val="00AE1438"/>
    <w:rsid w:val="00AE14C6"/>
    <w:rsid w:val="00AE14F9"/>
    <w:rsid w:val="00AE1831"/>
    <w:rsid w:val="00AE1AC2"/>
    <w:rsid w:val="00AE2B35"/>
    <w:rsid w:val="00AE3727"/>
    <w:rsid w:val="00AE376F"/>
    <w:rsid w:val="00AE3C36"/>
    <w:rsid w:val="00AE3FDB"/>
    <w:rsid w:val="00AE4D07"/>
    <w:rsid w:val="00AE4FD0"/>
    <w:rsid w:val="00AE6C61"/>
    <w:rsid w:val="00AE6F9B"/>
    <w:rsid w:val="00AE746D"/>
    <w:rsid w:val="00AE7905"/>
    <w:rsid w:val="00AF001F"/>
    <w:rsid w:val="00AF0DF5"/>
    <w:rsid w:val="00AF1079"/>
    <w:rsid w:val="00AF13D5"/>
    <w:rsid w:val="00AF2528"/>
    <w:rsid w:val="00AF2D6C"/>
    <w:rsid w:val="00AF3332"/>
    <w:rsid w:val="00AF46C1"/>
    <w:rsid w:val="00AF4A4F"/>
    <w:rsid w:val="00AF5B00"/>
    <w:rsid w:val="00AF6246"/>
    <w:rsid w:val="00AF6D2B"/>
    <w:rsid w:val="00AF722E"/>
    <w:rsid w:val="00B003D1"/>
    <w:rsid w:val="00B00A78"/>
    <w:rsid w:val="00B01531"/>
    <w:rsid w:val="00B019B7"/>
    <w:rsid w:val="00B02050"/>
    <w:rsid w:val="00B020E8"/>
    <w:rsid w:val="00B027B1"/>
    <w:rsid w:val="00B029AD"/>
    <w:rsid w:val="00B03854"/>
    <w:rsid w:val="00B04278"/>
    <w:rsid w:val="00B04A71"/>
    <w:rsid w:val="00B06104"/>
    <w:rsid w:val="00B06306"/>
    <w:rsid w:val="00B06AF6"/>
    <w:rsid w:val="00B06C39"/>
    <w:rsid w:val="00B07363"/>
    <w:rsid w:val="00B07E2A"/>
    <w:rsid w:val="00B1054F"/>
    <w:rsid w:val="00B10F80"/>
    <w:rsid w:val="00B11A95"/>
    <w:rsid w:val="00B11C1D"/>
    <w:rsid w:val="00B11C6B"/>
    <w:rsid w:val="00B12043"/>
    <w:rsid w:val="00B12399"/>
    <w:rsid w:val="00B123A5"/>
    <w:rsid w:val="00B13411"/>
    <w:rsid w:val="00B13628"/>
    <w:rsid w:val="00B13900"/>
    <w:rsid w:val="00B13F1D"/>
    <w:rsid w:val="00B14135"/>
    <w:rsid w:val="00B14B81"/>
    <w:rsid w:val="00B14E63"/>
    <w:rsid w:val="00B14E73"/>
    <w:rsid w:val="00B1539B"/>
    <w:rsid w:val="00B155B9"/>
    <w:rsid w:val="00B15EDE"/>
    <w:rsid w:val="00B163FC"/>
    <w:rsid w:val="00B1781C"/>
    <w:rsid w:val="00B2012A"/>
    <w:rsid w:val="00B20549"/>
    <w:rsid w:val="00B20F3C"/>
    <w:rsid w:val="00B2119E"/>
    <w:rsid w:val="00B2168E"/>
    <w:rsid w:val="00B21A4D"/>
    <w:rsid w:val="00B22234"/>
    <w:rsid w:val="00B22B8E"/>
    <w:rsid w:val="00B23087"/>
    <w:rsid w:val="00B24038"/>
    <w:rsid w:val="00B2463D"/>
    <w:rsid w:val="00B24962"/>
    <w:rsid w:val="00B24D26"/>
    <w:rsid w:val="00B24F43"/>
    <w:rsid w:val="00B252F8"/>
    <w:rsid w:val="00B26F4C"/>
    <w:rsid w:val="00B27F63"/>
    <w:rsid w:val="00B30E11"/>
    <w:rsid w:val="00B3150D"/>
    <w:rsid w:val="00B31838"/>
    <w:rsid w:val="00B31BC9"/>
    <w:rsid w:val="00B320A3"/>
    <w:rsid w:val="00B32C01"/>
    <w:rsid w:val="00B32EAC"/>
    <w:rsid w:val="00B3358A"/>
    <w:rsid w:val="00B337CD"/>
    <w:rsid w:val="00B33C6A"/>
    <w:rsid w:val="00B34061"/>
    <w:rsid w:val="00B341DA"/>
    <w:rsid w:val="00B344C0"/>
    <w:rsid w:val="00B34926"/>
    <w:rsid w:val="00B35B25"/>
    <w:rsid w:val="00B35CB0"/>
    <w:rsid w:val="00B36811"/>
    <w:rsid w:val="00B368AD"/>
    <w:rsid w:val="00B36D2C"/>
    <w:rsid w:val="00B37B66"/>
    <w:rsid w:val="00B37CAE"/>
    <w:rsid w:val="00B37F34"/>
    <w:rsid w:val="00B37F9B"/>
    <w:rsid w:val="00B403D4"/>
    <w:rsid w:val="00B40A4D"/>
    <w:rsid w:val="00B40F29"/>
    <w:rsid w:val="00B413C9"/>
    <w:rsid w:val="00B41569"/>
    <w:rsid w:val="00B41A7D"/>
    <w:rsid w:val="00B4272F"/>
    <w:rsid w:val="00B42908"/>
    <w:rsid w:val="00B43555"/>
    <w:rsid w:val="00B43EDD"/>
    <w:rsid w:val="00B44328"/>
    <w:rsid w:val="00B452DA"/>
    <w:rsid w:val="00B4542E"/>
    <w:rsid w:val="00B45D4E"/>
    <w:rsid w:val="00B466E9"/>
    <w:rsid w:val="00B4693E"/>
    <w:rsid w:val="00B46AC8"/>
    <w:rsid w:val="00B46E43"/>
    <w:rsid w:val="00B46EFA"/>
    <w:rsid w:val="00B47395"/>
    <w:rsid w:val="00B47C04"/>
    <w:rsid w:val="00B47D20"/>
    <w:rsid w:val="00B47F4E"/>
    <w:rsid w:val="00B500CA"/>
    <w:rsid w:val="00B50339"/>
    <w:rsid w:val="00B50689"/>
    <w:rsid w:val="00B50838"/>
    <w:rsid w:val="00B509A8"/>
    <w:rsid w:val="00B51171"/>
    <w:rsid w:val="00B51314"/>
    <w:rsid w:val="00B515AE"/>
    <w:rsid w:val="00B52167"/>
    <w:rsid w:val="00B52401"/>
    <w:rsid w:val="00B529F5"/>
    <w:rsid w:val="00B52AC4"/>
    <w:rsid w:val="00B532FA"/>
    <w:rsid w:val="00B5352B"/>
    <w:rsid w:val="00B53FF4"/>
    <w:rsid w:val="00B5572A"/>
    <w:rsid w:val="00B55B9C"/>
    <w:rsid w:val="00B56240"/>
    <w:rsid w:val="00B5646C"/>
    <w:rsid w:val="00B60817"/>
    <w:rsid w:val="00B6091A"/>
    <w:rsid w:val="00B61155"/>
    <w:rsid w:val="00B612BB"/>
    <w:rsid w:val="00B6131E"/>
    <w:rsid w:val="00B61600"/>
    <w:rsid w:val="00B61794"/>
    <w:rsid w:val="00B622F6"/>
    <w:rsid w:val="00B62EB1"/>
    <w:rsid w:val="00B6367F"/>
    <w:rsid w:val="00B63FAC"/>
    <w:rsid w:val="00B64A0B"/>
    <w:rsid w:val="00B64A0E"/>
    <w:rsid w:val="00B6586B"/>
    <w:rsid w:val="00B660BA"/>
    <w:rsid w:val="00B66404"/>
    <w:rsid w:val="00B66861"/>
    <w:rsid w:val="00B668C0"/>
    <w:rsid w:val="00B7005D"/>
    <w:rsid w:val="00B70101"/>
    <w:rsid w:val="00B70AFF"/>
    <w:rsid w:val="00B70B50"/>
    <w:rsid w:val="00B716BB"/>
    <w:rsid w:val="00B71BD8"/>
    <w:rsid w:val="00B720F3"/>
    <w:rsid w:val="00B72987"/>
    <w:rsid w:val="00B72BF9"/>
    <w:rsid w:val="00B73B99"/>
    <w:rsid w:val="00B74A2B"/>
    <w:rsid w:val="00B75251"/>
    <w:rsid w:val="00B7586B"/>
    <w:rsid w:val="00B75B5B"/>
    <w:rsid w:val="00B7613C"/>
    <w:rsid w:val="00B774FC"/>
    <w:rsid w:val="00B77B99"/>
    <w:rsid w:val="00B77E45"/>
    <w:rsid w:val="00B803AA"/>
    <w:rsid w:val="00B80A41"/>
    <w:rsid w:val="00B82129"/>
    <w:rsid w:val="00B8256B"/>
    <w:rsid w:val="00B82A68"/>
    <w:rsid w:val="00B83623"/>
    <w:rsid w:val="00B83809"/>
    <w:rsid w:val="00B83823"/>
    <w:rsid w:val="00B83B2F"/>
    <w:rsid w:val="00B83F06"/>
    <w:rsid w:val="00B84B01"/>
    <w:rsid w:val="00B84B92"/>
    <w:rsid w:val="00B85810"/>
    <w:rsid w:val="00B85B76"/>
    <w:rsid w:val="00B8625A"/>
    <w:rsid w:val="00B8649E"/>
    <w:rsid w:val="00B864F6"/>
    <w:rsid w:val="00B86648"/>
    <w:rsid w:val="00B8713A"/>
    <w:rsid w:val="00B87A7F"/>
    <w:rsid w:val="00B87AB0"/>
    <w:rsid w:val="00B87D8B"/>
    <w:rsid w:val="00B9018E"/>
    <w:rsid w:val="00B905FD"/>
    <w:rsid w:val="00B90C15"/>
    <w:rsid w:val="00B92EF0"/>
    <w:rsid w:val="00B93113"/>
    <w:rsid w:val="00B95071"/>
    <w:rsid w:val="00B962B9"/>
    <w:rsid w:val="00B96302"/>
    <w:rsid w:val="00B963E0"/>
    <w:rsid w:val="00B9673A"/>
    <w:rsid w:val="00B9693F"/>
    <w:rsid w:val="00B97E1B"/>
    <w:rsid w:val="00BA0239"/>
    <w:rsid w:val="00BA0936"/>
    <w:rsid w:val="00BA0D92"/>
    <w:rsid w:val="00BA1875"/>
    <w:rsid w:val="00BA1B9E"/>
    <w:rsid w:val="00BA28A7"/>
    <w:rsid w:val="00BA2C4D"/>
    <w:rsid w:val="00BA2EF1"/>
    <w:rsid w:val="00BA372A"/>
    <w:rsid w:val="00BA3E0A"/>
    <w:rsid w:val="00BA4019"/>
    <w:rsid w:val="00BA428D"/>
    <w:rsid w:val="00BA4655"/>
    <w:rsid w:val="00BA47FB"/>
    <w:rsid w:val="00BA487F"/>
    <w:rsid w:val="00BA48C3"/>
    <w:rsid w:val="00BA49B4"/>
    <w:rsid w:val="00BA49D0"/>
    <w:rsid w:val="00BA537D"/>
    <w:rsid w:val="00BA54D7"/>
    <w:rsid w:val="00BA59D1"/>
    <w:rsid w:val="00BA5E08"/>
    <w:rsid w:val="00BA6003"/>
    <w:rsid w:val="00BA6194"/>
    <w:rsid w:val="00BA644E"/>
    <w:rsid w:val="00BA66AF"/>
    <w:rsid w:val="00BA703A"/>
    <w:rsid w:val="00BA7512"/>
    <w:rsid w:val="00BA77EE"/>
    <w:rsid w:val="00BB0E53"/>
    <w:rsid w:val="00BB109C"/>
    <w:rsid w:val="00BB1277"/>
    <w:rsid w:val="00BB157A"/>
    <w:rsid w:val="00BB2A3D"/>
    <w:rsid w:val="00BB2E74"/>
    <w:rsid w:val="00BB2E8E"/>
    <w:rsid w:val="00BB301F"/>
    <w:rsid w:val="00BB332E"/>
    <w:rsid w:val="00BB33BE"/>
    <w:rsid w:val="00BB3A0D"/>
    <w:rsid w:val="00BB3B4B"/>
    <w:rsid w:val="00BB3EDF"/>
    <w:rsid w:val="00BB4435"/>
    <w:rsid w:val="00BB4613"/>
    <w:rsid w:val="00BB464E"/>
    <w:rsid w:val="00BB4D5B"/>
    <w:rsid w:val="00BB4EC3"/>
    <w:rsid w:val="00BB6A8C"/>
    <w:rsid w:val="00BB6E42"/>
    <w:rsid w:val="00BB779F"/>
    <w:rsid w:val="00BC003D"/>
    <w:rsid w:val="00BC01DC"/>
    <w:rsid w:val="00BC1DAA"/>
    <w:rsid w:val="00BC297E"/>
    <w:rsid w:val="00BC3162"/>
    <w:rsid w:val="00BC31ED"/>
    <w:rsid w:val="00BC3A13"/>
    <w:rsid w:val="00BC3A17"/>
    <w:rsid w:val="00BC3D6E"/>
    <w:rsid w:val="00BC3E44"/>
    <w:rsid w:val="00BC47B3"/>
    <w:rsid w:val="00BC49CD"/>
    <w:rsid w:val="00BC52AF"/>
    <w:rsid w:val="00BC5ABE"/>
    <w:rsid w:val="00BC60A7"/>
    <w:rsid w:val="00BC61A0"/>
    <w:rsid w:val="00BC63A5"/>
    <w:rsid w:val="00BC7085"/>
    <w:rsid w:val="00BC7432"/>
    <w:rsid w:val="00BC7FD4"/>
    <w:rsid w:val="00BD0CB0"/>
    <w:rsid w:val="00BD0DA3"/>
    <w:rsid w:val="00BD0DFF"/>
    <w:rsid w:val="00BD1D36"/>
    <w:rsid w:val="00BD21BC"/>
    <w:rsid w:val="00BD221E"/>
    <w:rsid w:val="00BD29FA"/>
    <w:rsid w:val="00BD305E"/>
    <w:rsid w:val="00BD34DA"/>
    <w:rsid w:val="00BD398F"/>
    <w:rsid w:val="00BD42FC"/>
    <w:rsid w:val="00BD4F41"/>
    <w:rsid w:val="00BD5674"/>
    <w:rsid w:val="00BD5D78"/>
    <w:rsid w:val="00BD6185"/>
    <w:rsid w:val="00BD7439"/>
    <w:rsid w:val="00BD7EDC"/>
    <w:rsid w:val="00BD7F1F"/>
    <w:rsid w:val="00BD7FA3"/>
    <w:rsid w:val="00BE0AC7"/>
    <w:rsid w:val="00BE0BBA"/>
    <w:rsid w:val="00BE118C"/>
    <w:rsid w:val="00BE1686"/>
    <w:rsid w:val="00BE171A"/>
    <w:rsid w:val="00BE184A"/>
    <w:rsid w:val="00BE2069"/>
    <w:rsid w:val="00BE214D"/>
    <w:rsid w:val="00BE2439"/>
    <w:rsid w:val="00BE24D7"/>
    <w:rsid w:val="00BE2C62"/>
    <w:rsid w:val="00BE2F1F"/>
    <w:rsid w:val="00BE434E"/>
    <w:rsid w:val="00BE4471"/>
    <w:rsid w:val="00BE4610"/>
    <w:rsid w:val="00BE4884"/>
    <w:rsid w:val="00BE4C92"/>
    <w:rsid w:val="00BE51E2"/>
    <w:rsid w:val="00BE5743"/>
    <w:rsid w:val="00BE5889"/>
    <w:rsid w:val="00BE597F"/>
    <w:rsid w:val="00BE60AE"/>
    <w:rsid w:val="00BE623A"/>
    <w:rsid w:val="00BE63EC"/>
    <w:rsid w:val="00BE6530"/>
    <w:rsid w:val="00BE66EA"/>
    <w:rsid w:val="00BE6A9C"/>
    <w:rsid w:val="00BE6D53"/>
    <w:rsid w:val="00BE6DB8"/>
    <w:rsid w:val="00BE718A"/>
    <w:rsid w:val="00BE7403"/>
    <w:rsid w:val="00BE7481"/>
    <w:rsid w:val="00BE79DD"/>
    <w:rsid w:val="00BE7B4E"/>
    <w:rsid w:val="00BE7FCB"/>
    <w:rsid w:val="00BE7FE2"/>
    <w:rsid w:val="00BF050B"/>
    <w:rsid w:val="00BF19E7"/>
    <w:rsid w:val="00BF1B59"/>
    <w:rsid w:val="00BF2162"/>
    <w:rsid w:val="00BF25B6"/>
    <w:rsid w:val="00BF36F0"/>
    <w:rsid w:val="00BF3921"/>
    <w:rsid w:val="00BF410D"/>
    <w:rsid w:val="00BF4122"/>
    <w:rsid w:val="00BF4464"/>
    <w:rsid w:val="00BF4963"/>
    <w:rsid w:val="00BF50E9"/>
    <w:rsid w:val="00BF5528"/>
    <w:rsid w:val="00BF5D62"/>
    <w:rsid w:val="00BF5D70"/>
    <w:rsid w:val="00BF5E75"/>
    <w:rsid w:val="00BF606D"/>
    <w:rsid w:val="00BF64C1"/>
    <w:rsid w:val="00BF6B9F"/>
    <w:rsid w:val="00BF7E9D"/>
    <w:rsid w:val="00C003FC"/>
    <w:rsid w:val="00C00D63"/>
    <w:rsid w:val="00C0129B"/>
    <w:rsid w:val="00C015BC"/>
    <w:rsid w:val="00C01600"/>
    <w:rsid w:val="00C026CE"/>
    <w:rsid w:val="00C026D6"/>
    <w:rsid w:val="00C029E5"/>
    <w:rsid w:val="00C038C1"/>
    <w:rsid w:val="00C03951"/>
    <w:rsid w:val="00C03F12"/>
    <w:rsid w:val="00C045C0"/>
    <w:rsid w:val="00C0571F"/>
    <w:rsid w:val="00C058F7"/>
    <w:rsid w:val="00C0595A"/>
    <w:rsid w:val="00C05DFC"/>
    <w:rsid w:val="00C05EDF"/>
    <w:rsid w:val="00C07623"/>
    <w:rsid w:val="00C1001F"/>
    <w:rsid w:val="00C1242B"/>
    <w:rsid w:val="00C1262D"/>
    <w:rsid w:val="00C12DF3"/>
    <w:rsid w:val="00C13379"/>
    <w:rsid w:val="00C133A9"/>
    <w:rsid w:val="00C14147"/>
    <w:rsid w:val="00C14440"/>
    <w:rsid w:val="00C15336"/>
    <w:rsid w:val="00C15848"/>
    <w:rsid w:val="00C1596D"/>
    <w:rsid w:val="00C16175"/>
    <w:rsid w:val="00C16D4C"/>
    <w:rsid w:val="00C17356"/>
    <w:rsid w:val="00C17903"/>
    <w:rsid w:val="00C17A74"/>
    <w:rsid w:val="00C20120"/>
    <w:rsid w:val="00C20141"/>
    <w:rsid w:val="00C2019E"/>
    <w:rsid w:val="00C2074E"/>
    <w:rsid w:val="00C20850"/>
    <w:rsid w:val="00C2124C"/>
    <w:rsid w:val="00C219ED"/>
    <w:rsid w:val="00C2291C"/>
    <w:rsid w:val="00C22B53"/>
    <w:rsid w:val="00C22D24"/>
    <w:rsid w:val="00C22D76"/>
    <w:rsid w:val="00C230E3"/>
    <w:rsid w:val="00C2317C"/>
    <w:rsid w:val="00C232D7"/>
    <w:rsid w:val="00C23735"/>
    <w:rsid w:val="00C23927"/>
    <w:rsid w:val="00C24254"/>
    <w:rsid w:val="00C246EE"/>
    <w:rsid w:val="00C25A17"/>
    <w:rsid w:val="00C25D9E"/>
    <w:rsid w:val="00C271A8"/>
    <w:rsid w:val="00C2770F"/>
    <w:rsid w:val="00C27D0C"/>
    <w:rsid w:val="00C30D19"/>
    <w:rsid w:val="00C31037"/>
    <w:rsid w:val="00C315C6"/>
    <w:rsid w:val="00C316D6"/>
    <w:rsid w:val="00C3287D"/>
    <w:rsid w:val="00C32B51"/>
    <w:rsid w:val="00C344C9"/>
    <w:rsid w:val="00C34881"/>
    <w:rsid w:val="00C34B42"/>
    <w:rsid w:val="00C34D29"/>
    <w:rsid w:val="00C34F74"/>
    <w:rsid w:val="00C35A13"/>
    <w:rsid w:val="00C362A5"/>
    <w:rsid w:val="00C36D3B"/>
    <w:rsid w:val="00C36F57"/>
    <w:rsid w:val="00C37939"/>
    <w:rsid w:val="00C40141"/>
    <w:rsid w:val="00C40187"/>
    <w:rsid w:val="00C401E7"/>
    <w:rsid w:val="00C40761"/>
    <w:rsid w:val="00C40905"/>
    <w:rsid w:val="00C40928"/>
    <w:rsid w:val="00C40E70"/>
    <w:rsid w:val="00C417AE"/>
    <w:rsid w:val="00C4193B"/>
    <w:rsid w:val="00C41A46"/>
    <w:rsid w:val="00C41A6C"/>
    <w:rsid w:val="00C41DF7"/>
    <w:rsid w:val="00C41EF1"/>
    <w:rsid w:val="00C41FB5"/>
    <w:rsid w:val="00C4270A"/>
    <w:rsid w:val="00C42A13"/>
    <w:rsid w:val="00C42AAA"/>
    <w:rsid w:val="00C42D9B"/>
    <w:rsid w:val="00C43663"/>
    <w:rsid w:val="00C4390F"/>
    <w:rsid w:val="00C43A8C"/>
    <w:rsid w:val="00C43E31"/>
    <w:rsid w:val="00C448BE"/>
    <w:rsid w:val="00C44DCF"/>
    <w:rsid w:val="00C454DE"/>
    <w:rsid w:val="00C45A5A"/>
    <w:rsid w:val="00C45AA6"/>
    <w:rsid w:val="00C45D11"/>
    <w:rsid w:val="00C45EC3"/>
    <w:rsid w:val="00C46116"/>
    <w:rsid w:val="00C46139"/>
    <w:rsid w:val="00C461E1"/>
    <w:rsid w:val="00C46EB3"/>
    <w:rsid w:val="00C474BB"/>
    <w:rsid w:val="00C475B2"/>
    <w:rsid w:val="00C4775E"/>
    <w:rsid w:val="00C47EF7"/>
    <w:rsid w:val="00C47F05"/>
    <w:rsid w:val="00C50B85"/>
    <w:rsid w:val="00C50C90"/>
    <w:rsid w:val="00C5176D"/>
    <w:rsid w:val="00C51C3B"/>
    <w:rsid w:val="00C5427D"/>
    <w:rsid w:val="00C5448E"/>
    <w:rsid w:val="00C54B5E"/>
    <w:rsid w:val="00C54E3E"/>
    <w:rsid w:val="00C561A5"/>
    <w:rsid w:val="00C5624B"/>
    <w:rsid w:val="00C56B46"/>
    <w:rsid w:val="00C56CA5"/>
    <w:rsid w:val="00C56CD6"/>
    <w:rsid w:val="00C56EE8"/>
    <w:rsid w:val="00C57A53"/>
    <w:rsid w:val="00C57B89"/>
    <w:rsid w:val="00C61DFD"/>
    <w:rsid w:val="00C61E52"/>
    <w:rsid w:val="00C620BE"/>
    <w:rsid w:val="00C63597"/>
    <w:rsid w:val="00C635D0"/>
    <w:rsid w:val="00C6422A"/>
    <w:rsid w:val="00C6423C"/>
    <w:rsid w:val="00C64326"/>
    <w:rsid w:val="00C6435D"/>
    <w:rsid w:val="00C64A8A"/>
    <w:rsid w:val="00C64B52"/>
    <w:rsid w:val="00C64BFD"/>
    <w:rsid w:val="00C65757"/>
    <w:rsid w:val="00C65811"/>
    <w:rsid w:val="00C65935"/>
    <w:rsid w:val="00C65F03"/>
    <w:rsid w:val="00C66132"/>
    <w:rsid w:val="00C663F8"/>
    <w:rsid w:val="00C66705"/>
    <w:rsid w:val="00C6677F"/>
    <w:rsid w:val="00C674B6"/>
    <w:rsid w:val="00C675E9"/>
    <w:rsid w:val="00C711A3"/>
    <w:rsid w:val="00C713E2"/>
    <w:rsid w:val="00C71410"/>
    <w:rsid w:val="00C71576"/>
    <w:rsid w:val="00C71AAA"/>
    <w:rsid w:val="00C72589"/>
    <w:rsid w:val="00C72DF1"/>
    <w:rsid w:val="00C7303A"/>
    <w:rsid w:val="00C749CD"/>
    <w:rsid w:val="00C74CA2"/>
    <w:rsid w:val="00C757C7"/>
    <w:rsid w:val="00C75FBB"/>
    <w:rsid w:val="00C76AF6"/>
    <w:rsid w:val="00C7726C"/>
    <w:rsid w:val="00C774F6"/>
    <w:rsid w:val="00C80690"/>
    <w:rsid w:val="00C80703"/>
    <w:rsid w:val="00C80F8C"/>
    <w:rsid w:val="00C81190"/>
    <w:rsid w:val="00C81202"/>
    <w:rsid w:val="00C81662"/>
    <w:rsid w:val="00C816F7"/>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900E2"/>
    <w:rsid w:val="00C900F3"/>
    <w:rsid w:val="00C90A1D"/>
    <w:rsid w:val="00C90B06"/>
    <w:rsid w:val="00C90FCF"/>
    <w:rsid w:val="00C91136"/>
    <w:rsid w:val="00C9144E"/>
    <w:rsid w:val="00C91CE0"/>
    <w:rsid w:val="00C91DFE"/>
    <w:rsid w:val="00C92397"/>
    <w:rsid w:val="00C9295B"/>
    <w:rsid w:val="00C92C06"/>
    <w:rsid w:val="00C93E55"/>
    <w:rsid w:val="00C93F67"/>
    <w:rsid w:val="00C941EE"/>
    <w:rsid w:val="00C94236"/>
    <w:rsid w:val="00C946B9"/>
    <w:rsid w:val="00C94B05"/>
    <w:rsid w:val="00C94BA1"/>
    <w:rsid w:val="00C953B1"/>
    <w:rsid w:val="00C95677"/>
    <w:rsid w:val="00C96617"/>
    <w:rsid w:val="00C967A7"/>
    <w:rsid w:val="00C9777F"/>
    <w:rsid w:val="00C97873"/>
    <w:rsid w:val="00CA02EE"/>
    <w:rsid w:val="00CA0381"/>
    <w:rsid w:val="00CA04E8"/>
    <w:rsid w:val="00CA05E1"/>
    <w:rsid w:val="00CA0EFC"/>
    <w:rsid w:val="00CA0F1F"/>
    <w:rsid w:val="00CA122E"/>
    <w:rsid w:val="00CA1709"/>
    <w:rsid w:val="00CA188D"/>
    <w:rsid w:val="00CA1950"/>
    <w:rsid w:val="00CA1EAA"/>
    <w:rsid w:val="00CA1FBD"/>
    <w:rsid w:val="00CA27C7"/>
    <w:rsid w:val="00CA3D7F"/>
    <w:rsid w:val="00CA4018"/>
    <w:rsid w:val="00CA52A1"/>
    <w:rsid w:val="00CA5327"/>
    <w:rsid w:val="00CA5494"/>
    <w:rsid w:val="00CA594F"/>
    <w:rsid w:val="00CA633B"/>
    <w:rsid w:val="00CA6513"/>
    <w:rsid w:val="00CA6523"/>
    <w:rsid w:val="00CA795D"/>
    <w:rsid w:val="00CA7D20"/>
    <w:rsid w:val="00CA7D51"/>
    <w:rsid w:val="00CA7F11"/>
    <w:rsid w:val="00CB07C7"/>
    <w:rsid w:val="00CB0A0F"/>
    <w:rsid w:val="00CB121A"/>
    <w:rsid w:val="00CB153D"/>
    <w:rsid w:val="00CB183D"/>
    <w:rsid w:val="00CB331C"/>
    <w:rsid w:val="00CB3338"/>
    <w:rsid w:val="00CB3479"/>
    <w:rsid w:val="00CB3575"/>
    <w:rsid w:val="00CB3642"/>
    <w:rsid w:val="00CB3EC0"/>
    <w:rsid w:val="00CB453F"/>
    <w:rsid w:val="00CB48CF"/>
    <w:rsid w:val="00CB4B98"/>
    <w:rsid w:val="00CB4E5B"/>
    <w:rsid w:val="00CB53F2"/>
    <w:rsid w:val="00CB64EF"/>
    <w:rsid w:val="00CB65B7"/>
    <w:rsid w:val="00CB6D1A"/>
    <w:rsid w:val="00CB6FE4"/>
    <w:rsid w:val="00CB7294"/>
    <w:rsid w:val="00CB75BE"/>
    <w:rsid w:val="00CC05DE"/>
    <w:rsid w:val="00CC07DB"/>
    <w:rsid w:val="00CC15BE"/>
    <w:rsid w:val="00CC1ED7"/>
    <w:rsid w:val="00CC1F22"/>
    <w:rsid w:val="00CC26E9"/>
    <w:rsid w:val="00CC2927"/>
    <w:rsid w:val="00CC2E5D"/>
    <w:rsid w:val="00CC3236"/>
    <w:rsid w:val="00CC3242"/>
    <w:rsid w:val="00CC340D"/>
    <w:rsid w:val="00CC3498"/>
    <w:rsid w:val="00CC355C"/>
    <w:rsid w:val="00CC36FC"/>
    <w:rsid w:val="00CC3831"/>
    <w:rsid w:val="00CC3AF4"/>
    <w:rsid w:val="00CC436D"/>
    <w:rsid w:val="00CC516E"/>
    <w:rsid w:val="00CC5170"/>
    <w:rsid w:val="00CC54CA"/>
    <w:rsid w:val="00CC558F"/>
    <w:rsid w:val="00CC626B"/>
    <w:rsid w:val="00CC6BA4"/>
    <w:rsid w:val="00CC6CC9"/>
    <w:rsid w:val="00CC6D8B"/>
    <w:rsid w:val="00CC6E12"/>
    <w:rsid w:val="00CC7079"/>
    <w:rsid w:val="00CC786F"/>
    <w:rsid w:val="00CD09BA"/>
    <w:rsid w:val="00CD186F"/>
    <w:rsid w:val="00CD18AA"/>
    <w:rsid w:val="00CD1D89"/>
    <w:rsid w:val="00CD2E47"/>
    <w:rsid w:val="00CD2E78"/>
    <w:rsid w:val="00CD30E9"/>
    <w:rsid w:val="00CD33FB"/>
    <w:rsid w:val="00CD3739"/>
    <w:rsid w:val="00CD415E"/>
    <w:rsid w:val="00CD45C6"/>
    <w:rsid w:val="00CD4A8B"/>
    <w:rsid w:val="00CD5374"/>
    <w:rsid w:val="00CD5515"/>
    <w:rsid w:val="00CD5717"/>
    <w:rsid w:val="00CD61EB"/>
    <w:rsid w:val="00CD65F4"/>
    <w:rsid w:val="00CD72DD"/>
    <w:rsid w:val="00CD7450"/>
    <w:rsid w:val="00CD7489"/>
    <w:rsid w:val="00CE046B"/>
    <w:rsid w:val="00CE0C29"/>
    <w:rsid w:val="00CE0D8F"/>
    <w:rsid w:val="00CE1044"/>
    <w:rsid w:val="00CE15EA"/>
    <w:rsid w:val="00CE1721"/>
    <w:rsid w:val="00CE179D"/>
    <w:rsid w:val="00CE1C62"/>
    <w:rsid w:val="00CE1CB6"/>
    <w:rsid w:val="00CE3823"/>
    <w:rsid w:val="00CE3953"/>
    <w:rsid w:val="00CE409A"/>
    <w:rsid w:val="00CE42AE"/>
    <w:rsid w:val="00CE44E4"/>
    <w:rsid w:val="00CE494E"/>
    <w:rsid w:val="00CE4E49"/>
    <w:rsid w:val="00CE56CA"/>
    <w:rsid w:val="00CE57AA"/>
    <w:rsid w:val="00CE5935"/>
    <w:rsid w:val="00CE598B"/>
    <w:rsid w:val="00CE5BA1"/>
    <w:rsid w:val="00CE7A63"/>
    <w:rsid w:val="00CE7C9D"/>
    <w:rsid w:val="00CE7D1B"/>
    <w:rsid w:val="00CF0BB8"/>
    <w:rsid w:val="00CF1AA7"/>
    <w:rsid w:val="00CF1D24"/>
    <w:rsid w:val="00CF1E29"/>
    <w:rsid w:val="00CF1F3F"/>
    <w:rsid w:val="00CF1FB4"/>
    <w:rsid w:val="00CF2379"/>
    <w:rsid w:val="00CF2463"/>
    <w:rsid w:val="00CF27F7"/>
    <w:rsid w:val="00CF2BF1"/>
    <w:rsid w:val="00CF2FFB"/>
    <w:rsid w:val="00CF3344"/>
    <w:rsid w:val="00CF39DD"/>
    <w:rsid w:val="00CF3F5C"/>
    <w:rsid w:val="00CF440E"/>
    <w:rsid w:val="00CF476A"/>
    <w:rsid w:val="00CF4B48"/>
    <w:rsid w:val="00CF5DFB"/>
    <w:rsid w:val="00CF620C"/>
    <w:rsid w:val="00CF6F74"/>
    <w:rsid w:val="00CF70C8"/>
    <w:rsid w:val="00CF741E"/>
    <w:rsid w:val="00CF74B4"/>
    <w:rsid w:val="00CF7B52"/>
    <w:rsid w:val="00CF7C1C"/>
    <w:rsid w:val="00CF7E5F"/>
    <w:rsid w:val="00D004E4"/>
    <w:rsid w:val="00D00567"/>
    <w:rsid w:val="00D0097C"/>
    <w:rsid w:val="00D00CCB"/>
    <w:rsid w:val="00D00D3E"/>
    <w:rsid w:val="00D00F2B"/>
    <w:rsid w:val="00D00FDE"/>
    <w:rsid w:val="00D013A1"/>
    <w:rsid w:val="00D019C6"/>
    <w:rsid w:val="00D01A6B"/>
    <w:rsid w:val="00D01D6C"/>
    <w:rsid w:val="00D01F09"/>
    <w:rsid w:val="00D020F7"/>
    <w:rsid w:val="00D02F2E"/>
    <w:rsid w:val="00D03FBC"/>
    <w:rsid w:val="00D0416F"/>
    <w:rsid w:val="00D04446"/>
    <w:rsid w:val="00D0718E"/>
    <w:rsid w:val="00D07211"/>
    <w:rsid w:val="00D07EC9"/>
    <w:rsid w:val="00D1029B"/>
    <w:rsid w:val="00D106DA"/>
    <w:rsid w:val="00D10B83"/>
    <w:rsid w:val="00D1151C"/>
    <w:rsid w:val="00D11844"/>
    <w:rsid w:val="00D1261B"/>
    <w:rsid w:val="00D1289F"/>
    <w:rsid w:val="00D12EEC"/>
    <w:rsid w:val="00D131A1"/>
    <w:rsid w:val="00D1516A"/>
    <w:rsid w:val="00D153B0"/>
    <w:rsid w:val="00D15807"/>
    <w:rsid w:val="00D164EC"/>
    <w:rsid w:val="00D16829"/>
    <w:rsid w:val="00D16899"/>
    <w:rsid w:val="00D16C88"/>
    <w:rsid w:val="00D16CB9"/>
    <w:rsid w:val="00D16CC3"/>
    <w:rsid w:val="00D17238"/>
    <w:rsid w:val="00D172A4"/>
    <w:rsid w:val="00D17354"/>
    <w:rsid w:val="00D1753A"/>
    <w:rsid w:val="00D20074"/>
    <w:rsid w:val="00D20141"/>
    <w:rsid w:val="00D2044E"/>
    <w:rsid w:val="00D20453"/>
    <w:rsid w:val="00D20D1B"/>
    <w:rsid w:val="00D20E24"/>
    <w:rsid w:val="00D20FCB"/>
    <w:rsid w:val="00D22306"/>
    <w:rsid w:val="00D2248C"/>
    <w:rsid w:val="00D23869"/>
    <w:rsid w:val="00D23B69"/>
    <w:rsid w:val="00D24600"/>
    <w:rsid w:val="00D247DB"/>
    <w:rsid w:val="00D249C6"/>
    <w:rsid w:val="00D25AA7"/>
    <w:rsid w:val="00D25F1E"/>
    <w:rsid w:val="00D25F83"/>
    <w:rsid w:val="00D27216"/>
    <w:rsid w:val="00D272A0"/>
    <w:rsid w:val="00D30ADB"/>
    <w:rsid w:val="00D30C38"/>
    <w:rsid w:val="00D3113E"/>
    <w:rsid w:val="00D31ECD"/>
    <w:rsid w:val="00D32188"/>
    <w:rsid w:val="00D32394"/>
    <w:rsid w:val="00D328C1"/>
    <w:rsid w:val="00D329FD"/>
    <w:rsid w:val="00D32B02"/>
    <w:rsid w:val="00D32CBB"/>
    <w:rsid w:val="00D3342D"/>
    <w:rsid w:val="00D3366C"/>
    <w:rsid w:val="00D339F4"/>
    <w:rsid w:val="00D33B4A"/>
    <w:rsid w:val="00D33F6B"/>
    <w:rsid w:val="00D349C1"/>
    <w:rsid w:val="00D34ED4"/>
    <w:rsid w:val="00D365D0"/>
    <w:rsid w:val="00D366C3"/>
    <w:rsid w:val="00D36965"/>
    <w:rsid w:val="00D36C21"/>
    <w:rsid w:val="00D37290"/>
    <w:rsid w:val="00D37316"/>
    <w:rsid w:val="00D377A7"/>
    <w:rsid w:val="00D4017F"/>
    <w:rsid w:val="00D40363"/>
    <w:rsid w:val="00D40C4A"/>
    <w:rsid w:val="00D4110B"/>
    <w:rsid w:val="00D4116E"/>
    <w:rsid w:val="00D414FD"/>
    <w:rsid w:val="00D4155A"/>
    <w:rsid w:val="00D41E2F"/>
    <w:rsid w:val="00D42136"/>
    <w:rsid w:val="00D42313"/>
    <w:rsid w:val="00D42CDA"/>
    <w:rsid w:val="00D437F1"/>
    <w:rsid w:val="00D449EE"/>
    <w:rsid w:val="00D44A18"/>
    <w:rsid w:val="00D451ED"/>
    <w:rsid w:val="00D45D06"/>
    <w:rsid w:val="00D46164"/>
    <w:rsid w:val="00D461BE"/>
    <w:rsid w:val="00D467A2"/>
    <w:rsid w:val="00D467BA"/>
    <w:rsid w:val="00D468DB"/>
    <w:rsid w:val="00D46A65"/>
    <w:rsid w:val="00D46D06"/>
    <w:rsid w:val="00D47566"/>
    <w:rsid w:val="00D50887"/>
    <w:rsid w:val="00D5096D"/>
    <w:rsid w:val="00D50D16"/>
    <w:rsid w:val="00D51738"/>
    <w:rsid w:val="00D51E7D"/>
    <w:rsid w:val="00D5595E"/>
    <w:rsid w:val="00D56199"/>
    <w:rsid w:val="00D56375"/>
    <w:rsid w:val="00D577D1"/>
    <w:rsid w:val="00D60972"/>
    <w:rsid w:val="00D609EC"/>
    <w:rsid w:val="00D616AE"/>
    <w:rsid w:val="00D61EF6"/>
    <w:rsid w:val="00D625B3"/>
    <w:rsid w:val="00D62DE3"/>
    <w:rsid w:val="00D62EB4"/>
    <w:rsid w:val="00D63356"/>
    <w:rsid w:val="00D642D0"/>
    <w:rsid w:val="00D647EF"/>
    <w:rsid w:val="00D64CBA"/>
    <w:rsid w:val="00D6519D"/>
    <w:rsid w:val="00D655D1"/>
    <w:rsid w:val="00D667B3"/>
    <w:rsid w:val="00D66A74"/>
    <w:rsid w:val="00D66D15"/>
    <w:rsid w:val="00D67A1A"/>
    <w:rsid w:val="00D70310"/>
    <w:rsid w:val="00D70B87"/>
    <w:rsid w:val="00D71589"/>
    <w:rsid w:val="00D716F0"/>
    <w:rsid w:val="00D725B6"/>
    <w:rsid w:val="00D7293B"/>
    <w:rsid w:val="00D73264"/>
    <w:rsid w:val="00D734FB"/>
    <w:rsid w:val="00D74C2E"/>
    <w:rsid w:val="00D750D6"/>
    <w:rsid w:val="00D757B7"/>
    <w:rsid w:val="00D76492"/>
    <w:rsid w:val="00D764A1"/>
    <w:rsid w:val="00D76EF9"/>
    <w:rsid w:val="00D7734B"/>
    <w:rsid w:val="00D80629"/>
    <w:rsid w:val="00D808E8"/>
    <w:rsid w:val="00D81D81"/>
    <w:rsid w:val="00D822D0"/>
    <w:rsid w:val="00D82463"/>
    <w:rsid w:val="00D82895"/>
    <w:rsid w:val="00D832E3"/>
    <w:rsid w:val="00D83DA9"/>
    <w:rsid w:val="00D84146"/>
    <w:rsid w:val="00D84B46"/>
    <w:rsid w:val="00D84C73"/>
    <w:rsid w:val="00D8549A"/>
    <w:rsid w:val="00D85654"/>
    <w:rsid w:val="00D85BD0"/>
    <w:rsid w:val="00D86700"/>
    <w:rsid w:val="00D86873"/>
    <w:rsid w:val="00D86A70"/>
    <w:rsid w:val="00D8764B"/>
    <w:rsid w:val="00D87651"/>
    <w:rsid w:val="00D87654"/>
    <w:rsid w:val="00D876E0"/>
    <w:rsid w:val="00D87717"/>
    <w:rsid w:val="00D8771A"/>
    <w:rsid w:val="00D877FF"/>
    <w:rsid w:val="00D879B6"/>
    <w:rsid w:val="00D900D8"/>
    <w:rsid w:val="00D903B0"/>
    <w:rsid w:val="00D90832"/>
    <w:rsid w:val="00D90A2A"/>
    <w:rsid w:val="00D90F37"/>
    <w:rsid w:val="00D910BA"/>
    <w:rsid w:val="00D91486"/>
    <w:rsid w:val="00D9148D"/>
    <w:rsid w:val="00D91727"/>
    <w:rsid w:val="00D91A4E"/>
    <w:rsid w:val="00D92321"/>
    <w:rsid w:val="00D92A3F"/>
    <w:rsid w:val="00D92BAE"/>
    <w:rsid w:val="00D93CEC"/>
    <w:rsid w:val="00D946E5"/>
    <w:rsid w:val="00D948D8"/>
    <w:rsid w:val="00D94C29"/>
    <w:rsid w:val="00D94D31"/>
    <w:rsid w:val="00D94E8B"/>
    <w:rsid w:val="00D95488"/>
    <w:rsid w:val="00D9579B"/>
    <w:rsid w:val="00D964EA"/>
    <w:rsid w:val="00D97018"/>
    <w:rsid w:val="00D97C8D"/>
    <w:rsid w:val="00DA0A9B"/>
    <w:rsid w:val="00DA103D"/>
    <w:rsid w:val="00DA1709"/>
    <w:rsid w:val="00DA1A82"/>
    <w:rsid w:val="00DA246E"/>
    <w:rsid w:val="00DA2512"/>
    <w:rsid w:val="00DA26D0"/>
    <w:rsid w:val="00DA28F7"/>
    <w:rsid w:val="00DA2978"/>
    <w:rsid w:val="00DA2DD9"/>
    <w:rsid w:val="00DA3055"/>
    <w:rsid w:val="00DA389D"/>
    <w:rsid w:val="00DA4853"/>
    <w:rsid w:val="00DA51A2"/>
    <w:rsid w:val="00DA533D"/>
    <w:rsid w:val="00DA53A5"/>
    <w:rsid w:val="00DA6533"/>
    <w:rsid w:val="00DA669C"/>
    <w:rsid w:val="00DA6F79"/>
    <w:rsid w:val="00DA734A"/>
    <w:rsid w:val="00DA77ED"/>
    <w:rsid w:val="00DA7919"/>
    <w:rsid w:val="00DA7CE9"/>
    <w:rsid w:val="00DB07A3"/>
    <w:rsid w:val="00DB09FA"/>
    <w:rsid w:val="00DB0AC8"/>
    <w:rsid w:val="00DB126B"/>
    <w:rsid w:val="00DB1567"/>
    <w:rsid w:val="00DB1652"/>
    <w:rsid w:val="00DB1C3C"/>
    <w:rsid w:val="00DB1FA0"/>
    <w:rsid w:val="00DB2761"/>
    <w:rsid w:val="00DB2A2D"/>
    <w:rsid w:val="00DB2ECF"/>
    <w:rsid w:val="00DB3083"/>
    <w:rsid w:val="00DB3333"/>
    <w:rsid w:val="00DB35F6"/>
    <w:rsid w:val="00DB3C1B"/>
    <w:rsid w:val="00DB3D37"/>
    <w:rsid w:val="00DB4314"/>
    <w:rsid w:val="00DB4589"/>
    <w:rsid w:val="00DB4603"/>
    <w:rsid w:val="00DB4A56"/>
    <w:rsid w:val="00DB550E"/>
    <w:rsid w:val="00DB5659"/>
    <w:rsid w:val="00DB5DF4"/>
    <w:rsid w:val="00DB62EE"/>
    <w:rsid w:val="00DB745D"/>
    <w:rsid w:val="00DB785F"/>
    <w:rsid w:val="00DB7C27"/>
    <w:rsid w:val="00DC032D"/>
    <w:rsid w:val="00DC0CB6"/>
    <w:rsid w:val="00DC239A"/>
    <w:rsid w:val="00DC239D"/>
    <w:rsid w:val="00DC2916"/>
    <w:rsid w:val="00DC3361"/>
    <w:rsid w:val="00DC356D"/>
    <w:rsid w:val="00DC3940"/>
    <w:rsid w:val="00DC3DB7"/>
    <w:rsid w:val="00DC40AF"/>
    <w:rsid w:val="00DC4979"/>
    <w:rsid w:val="00DC4FFC"/>
    <w:rsid w:val="00DC5604"/>
    <w:rsid w:val="00DC6863"/>
    <w:rsid w:val="00DC6A32"/>
    <w:rsid w:val="00DD0054"/>
    <w:rsid w:val="00DD0286"/>
    <w:rsid w:val="00DD09FE"/>
    <w:rsid w:val="00DD1147"/>
    <w:rsid w:val="00DD18A7"/>
    <w:rsid w:val="00DD29FC"/>
    <w:rsid w:val="00DD3315"/>
    <w:rsid w:val="00DD3384"/>
    <w:rsid w:val="00DD383E"/>
    <w:rsid w:val="00DD3F7E"/>
    <w:rsid w:val="00DD4808"/>
    <w:rsid w:val="00DD485C"/>
    <w:rsid w:val="00DD4CB2"/>
    <w:rsid w:val="00DD4E69"/>
    <w:rsid w:val="00DD4EF0"/>
    <w:rsid w:val="00DD4FC5"/>
    <w:rsid w:val="00DD540F"/>
    <w:rsid w:val="00DD54BE"/>
    <w:rsid w:val="00DD5C51"/>
    <w:rsid w:val="00DD5DF0"/>
    <w:rsid w:val="00DD6298"/>
    <w:rsid w:val="00DD6754"/>
    <w:rsid w:val="00DD703C"/>
    <w:rsid w:val="00DD750E"/>
    <w:rsid w:val="00DD7700"/>
    <w:rsid w:val="00DD775F"/>
    <w:rsid w:val="00DD7F5E"/>
    <w:rsid w:val="00DE0682"/>
    <w:rsid w:val="00DE0B5A"/>
    <w:rsid w:val="00DE0CB0"/>
    <w:rsid w:val="00DE0F41"/>
    <w:rsid w:val="00DE135E"/>
    <w:rsid w:val="00DE16F1"/>
    <w:rsid w:val="00DE2A67"/>
    <w:rsid w:val="00DE2DA4"/>
    <w:rsid w:val="00DE30D9"/>
    <w:rsid w:val="00DE333C"/>
    <w:rsid w:val="00DE35B2"/>
    <w:rsid w:val="00DE3B90"/>
    <w:rsid w:val="00DE3C71"/>
    <w:rsid w:val="00DE3F6C"/>
    <w:rsid w:val="00DE433D"/>
    <w:rsid w:val="00DE4554"/>
    <w:rsid w:val="00DE48D4"/>
    <w:rsid w:val="00DE5374"/>
    <w:rsid w:val="00DE5683"/>
    <w:rsid w:val="00DE5BF2"/>
    <w:rsid w:val="00DE6230"/>
    <w:rsid w:val="00DE6728"/>
    <w:rsid w:val="00DE7173"/>
    <w:rsid w:val="00DE7701"/>
    <w:rsid w:val="00DE7811"/>
    <w:rsid w:val="00DF055C"/>
    <w:rsid w:val="00DF0D2B"/>
    <w:rsid w:val="00DF0D4A"/>
    <w:rsid w:val="00DF0F2B"/>
    <w:rsid w:val="00DF1D0E"/>
    <w:rsid w:val="00DF219B"/>
    <w:rsid w:val="00DF254A"/>
    <w:rsid w:val="00DF265D"/>
    <w:rsid w:val="00DF2ABD"/>
    <w:rsid w:val="00DF3787"/>
    <w:rsid w:val="00DF385E"/>
    <w:rsid w:val="00DF5632"/>
    <w:rsid w:val="00DF6033"/>
    <w:rsid w:val="00DF611B"/>
    <w:rsid w:val="00DF653E"/>
    <w:rsid w:val="00DF6ED0"/>
    <w:rsid w:val="00DF7C9E"/>
    <w:rsid w:val="00E002E4"/>
    <w:rsid w:val="00E004CA"/>
    <w:rsid w:val="00E00745"/>
    <w:rsid w:val="00E016A2"/>
    <w:rsid w:val="00E019D6"/>
    <w:rsid w:val="00E02947"/>
    <w:rsid w:val="00E02E7B"/>
    <w:rsid w:val="00E03100"/>
    <w:rsid w:val="00E039AE"/>
    <w:rsid w:val="00E03F11"/>
    <w:rsid w:val="00E03FFF"/>
    <w:rsid w:val="00E053E5"/>
    <w:rsid w:val="00E0544A"/>
    <w:rsid w:val="00E05948"/>
    <w:rsid w:val="00E06173"/>
    <w:rsid w:val="00E0626E"/>
    <w:rsid w:val="00E07C89"/>
    <w:rsid w:val="00E114BE"/>
    <w:rsid w:val="00E11BFF"/>
    <w:rsid w:val="00E12213"/>
    <w:rsid w:val="00E1245B"/>
    <w:rsid w:val="00E12B46"/>
    <w:rsid w:val="00E12DB0"/>
    <w:rsid w:val="00E12EC2"/>
    <w:rsid w:val="00E12FFE"/>
    <w:rsid w:val="00E132D5"/>
    <w:rsid w:val="00E13930"/>
    <w:rsid w:val="00E13B6E"/>
    <w:rsid w:val="00E14187"/>
    <w:rsid w:val="00E14EBC"/>
    <w:rsid w:val="00E15066"/>
    <w:rsid w:val="00E150D0"/>
    <w:rsid w:val="00E1521D"/>
    <w:rsid w:val="00E155C9"/>
    <w:rsid w:val="00E15941"/>
    <w:rsid w:val="00E16630"/>
    <w:rsid w:val="00E16CF7"/>
    <w:rsid w:val="00E16D82"/>
    <w:rsid w:val="00E17613"/>
    <w:rsid w:val="00E17D5F"/>
    <w:rsid w:val="00E21612"/>
    <w:rsid w:val="00E21C34"/>
    <w:rsid w:val="00E22341"/>
    <w:rsid w:val="00E239B9"/>
    <w:rsid w:val="00E23A96"/>
    <w:rsid w:val="00E23B4F"/>
    <w:rsid w:val="00E23BC8"/>
    <w:rsid w:val="00E23C08"/>
    <w:rsid w:val="00E23C81"/>
    <w:rsid w:val="00E23D2A"/>
    <w:rsid w:val="00E2463E"/>
    <w:rsid w:val="00E24E78"/>
    <w:rsid w:val="00E24FBD"/>
    <w:rsid w:val="00E25BCF"/>
    <w:rsid w:val="00E25C24"/>
    <w:rsid w:val="00E25E67"/>
    <w:rsid w:val="00E26CE6"/>
    <w:rsid w:val="00E26F4B"/>
    <w:rsid w:val="00E274C9"/>
    <w:rsid w:val="00E300C1"/>
    <w:rsid w:val="00E301DF"/>
    <w:rsid w:val="00E30E21"/>
    <w:rsid w:val="00E31459"/>
    <w:rsid w:val="00E320CD"/>
    <w:rsid w:val="00E3251E"/>
    <w:rsid w:val="00E32AC2"/>
    <w:rsid w:val="00E32B0C"/>
    <w:rsid w:val="00E33660"/>
    <w:rsid w:val="00E33D21"/>
    <w:rsid w:val="00E3418C"/>
    <w:rsid w:val="00E358BE"/>
    <w:rsid w:val="00E35933"/>
    <w:rsid w:val="00E36805"/>
    <w:rsid w:val="00E3723F"/>
    <w:rsid w:val="00E37E8A"/>
    <w:rsid w:val="00E4007C"/>
    <w:rsid w:val="00E40FEC"/>
    <w:rsid w:val="00E41593"/>
    <w:rsid w:val="00E41923"/>
    <w:rsid w:val="00E41DE5"/>
    <w:rsid w:val="00E41FD8"/>
    <w:rsid w:val="00E42125"/>
    <w:rsid w:val="00E42952"/>
    <w:rsid w:val="00E4301D"/>
    <w:rsid w:val="00E43D7D"/>
    <w:rsid w:val="00E43D84"/>
    <w:rsid w:val="00E44245"/>
    <w:rsid w:val="00E4454F"/>
    <w:rsid w:val="00E44C28"/>
    <w:rsid w:val="00E45206"/>
    <w:rsid w:val="00E453D9"/>
    <w:rsid w:val="00E459C3"/>
    <w:rsid w:val="00E459F3"/>
    <w:rsid w:val="00E46001"/>
    <w:rsid w:val="00E46371"/>
    <w:rsid w:val="00E46C24"/>
    <w:rsid w:val="00E47BEA"/>
    <w:rsid w:val="00E47CFA"/>
    <w:rsid w:val="00E50961"/>
    <w:rsid w:val="00E50DCB"/>
    <w:rsid w:val="00E50DF2"/>
    <w:rsid w:val="00E50F54"/>
    <w:rsid w:val="00E5165C"/>
    <w:rsid w:val="00E52345"/>
    <w:rsid w:val="00E5278E"/>
    <w:rsid w:val="00E52B47"/>
    <w:rsid w:val="00E53632"/>
    <w:rsid w:val="00E53AA5"/>
    <w:rsid w:val="00E53C6E"/>
    <w:rsid w:val="00E54F02"/>
    <w:rsid w:val="00E55141"/>
    <w:rsid w:val="00E56187"/>
    <w:rsid w:val="00E565A1"/>
    <w:rsid w:val="00E56FCF"/>
    <w:rsid w:val="00E57832"/>
    <w:rsid w:val="00E57BE3"/>
    <w:rsid w:val="00E57F3F"/>
    <w:rsid w:val="00E6067A"/>
    <w:rsid w:val="00E60C56"/>
    <w:rsid w:val="00E6213C"/>
    <w:rsid w:val="00E62192"/>
    <w:rsid w:val="00E625DF"/>
    <w:rsid w:val="00E6265C"/>
    <w:rsid w:val="00E6276E"/>
    <w:rsid w:val="00E627D2"/>
    <w:rsid w:val="00E62F29"/>
    <w:rsid w:val="00E632B4"/>
    <w:rsid w:val="00E63909"/>
    <w:rsid w:val="00E641D0"/>
    <w:rsid w:val="00E64247"/>
    <w:rsid w:val="00E648A4"/>
    <w:rsid w:val="00E65177"/>
    <w:rsid w:val="00E652FE"/>
    <w:rsid w:val="00E65CC2"/>
    <w:rsid w:val="00E65D5D"/>
    <w:rsid w:val="00E65FEE"/>
    <w:rsid w:val="00E66140"/>
    <w:rsid w:val="00E662FF"/>
    <w:rsid w:val="00E664A4"/>
    <w:rsid w:val="00E66E78"/>
    <w:rsid w:val="00E67246"/>
    <w:rsid w:val="00E6774D"/>
    <w:rsid w:val="00E67FBC"/>
    <w:rsid w:val="00E70605"/>
    <w:rsid w:val="00E70816"/>
    <w:rsid w:val="00E710FB"/>
    <w:rsid w:val="00E71E9B"/>
    <w:rsid w:val="00E72499"/>
    <w:rsid w:val="00E72C81"/>
    <w:rsid w:val="00E73088"/>
    <w:rsid w:val="00E731D3"/>
    <w:rsid w:val="00E734D3"/>
    <w:rsid w:val="00E73B84"/>
    <w:rsid w:val="00E73F25"/>
    <w:rsid w:val="00E742B1"/>
    <w:rsid w:val="00E742CF"/>
    <w:rsid w:val="00E74F4A"/>
    <w:rsid w:val="00E755CB"/>
    <w:rsid w:val="00E7603F"/>
    <w:rsid w:val="00E76223"/>
    <w:rsid w:val="00E7748E"/>
    <w:rsid w:val="00E779EB"/>
    <w:rsid w:val="00E8011D"/>
    <w:rsid w:val="00E8101B"/>
    <w:rsid w:val="00E81425"/>
    <w:rsid w:val="00E81567"/>
    <w:rsid w:val="00E82135"/>
    <w:rsid w:val="00E829CA"/>
    <w:rsid w:val="00E831D2"/>
    <w:rsid w:val="00E83883"/>
    <w:rsid w:val="00E8392F"/>
    <w:rsid w:val="00E83BD8"/>
    <w:rsid w:val="00E83CE1"/>
    <w:rsid w:val="00E83EE0"/>
    <w:rsid w:val="00E84436"/>
    <w:rsid w:val="00E848C7"/>
    <w:rsid w:val="00E856CF"/>
    <w:rsid w:val="00E85AB3"/>
    <w:rsid w:val="00E85F53"/>
    <w:rsid w:val="00E8679A"/>
    <w:rsid w:val="00E86871"/>
    <w:rsid w:val="00E901EE"/>
    <w:rsid w:val="00E91768"/>
    <w:rsid w:val="00E9274B"/>
    <w:rsid w:val="00E92B25"/>
    <w:rsid w:val="00E93069"/>
    <w:rsid w:val="00E93385"/>
    <w:rsid w:val="00E93BDE"/>
    <w:rsid w:val="00E9492C"/>
    <w:rsid w:val="00E94AD7"/>
    <w:rsid w:val="00E955C1"/>
    <w:rsid w:val="00E9614A"/>
    <w:rsid w:val="00E96E30"/>
    <w:rsid w:val="00E974A5"/>
    <w:rsid w:val="00E9788C"/>
    <w:rsid w:val="00EA112F"/>
    <w:rsid w:val="00EA1265"/>
    <w:rsid w:val="00EA1373"/>
    <w:rsid w:val="00EA1C28"/>
    <w:rsid w:val="00EA244F"/>
    <w:rsid w:val="00EA42BF"/>
    <w:rsid w:val="00EA43EA"/>
    <w:rsid w:val="00EA447F"/>
    <w:rsid w:val="00EA4A77"/>
    <w:rsid w:val="00EA4AD5"/>
    <w:rsid w:val="00EA4B21"/>
    <w:rsid w:val="00EA4C07"/>
    <w:rsid w:val="00EA5087"/>
    <w:rsid w:val="00EA5609"/>
    <w:rsid w:val="00EA5709"/>
    <w:rsid w:val="00EA760B"/>
    <w:rsid w:val="00EA7DC6"/>
    <w:rsid w:val="00EB0B71"/>
    <w:rsid w:val="00EB1CBE"/>
    <w:rsid w:val="00EB1D73"/>
    <w:rsid w:val="00EB2708"/>
    <w:rsid w:val="00EB2A2E"/>
    <w:rsid w:val="00EB2E3C"/>
    <w:rsid w:val="00EB4146"/>
    <w:rsid w:val="00EB449E"/>
    <w:rsid w:val="00EB45BF"/>
    <w:rsid w:val="00EB53AA"/>
    <w:rsid w:val="00EB618B"/>
    <w:rsid w:val="00EB711B"/>
    <w:rsid w:val="00EB738E"/>
    <w:rsid w:val="00EB7BFA"/>
    <w:rsid w:val="00EB7C6F"/>
    <w:rsid w:val="00EC0858"/>
    <w:rsid w:val="00EC106D"/>
    <w:rsid w:val="00EC150C"/>
    <w:rsid w:val="00EC1C64"/>
    <w:rsid w:val="00EC306D"/>
    <w:rsid w:val="00EC3073"/>
    <w:rsid w:val="00EC30F1"/>
    <w:rsid w:val="00EC3319"/>
    <w:rsid w:val="00EC33EC"/>
    <w:rsid w:val="00EC3427"/>
    <w:rsid w:val="00EC3AC0"/>
    <w:rsid w:val="00EC40B6"/>
    <w:rsid w:val="00EC416F"/>
    <w:rsid w:val="00EC4346"/>
    <w:rsid w:val="00EC4448"/>
    <w:rsid w:val="00EC4D1C"/>
    <w:rsid w:val="00EC54E0"/>
    <w:rsid w:val="00EC566A"/>
    <w:rsid w:val="00EC5B46"/>
    <w:rsid w:val="00EC6298"/>
    <w:rsid w:val="00EC692C"/>
    <w:rsid w:val="00EC695C"/>
    <w:rsid w:val="00EC6EFD"/>
    <w:rsid w:val="00EC6FB8"/>
    <w:rsid w:val="00EC73EA"/>
    <w:rsid w:val="00EC7A7B"/>
    <w:rsid w:val="00ED02DC"/>
    <w:rsid w:val="00ED02EC"/>
    <w:rsid w:val="00ED0332"/>
    <w:rsid w:val="00ED0A48"/>
    <w:rsid w:val="00ED1C9B"/>
    <w:rsid w:val="00ED2955"/>
    <w:rsid w:val="00ED2967"/>
    <w:rsid w:val="00ED3063"/>
    <w:rsid w:val="00ED327C"/>
    <w:rsid w:val="00ED4230"/>
    <w:rsid w:val="00ED47A4"/>
    <w:rsid w:val="00ED4AB0"/>
    <w:rsid w:val="00ED4DF7"/>
    <w:rsid w:val="00ED4E8B"/>
    <w:rsid w:val="00ED5678"/>
    <w:rsid w:val="00ED597A"/>
    <w:rsid w:val="00ED5CBC"/>
    <w:rsid w:val="00ED5D9D"/>
    <w:rsid w:val="00ED623C"/>
    <w:rsid w:val="00ED64F6"/>
    <w:rsid w:val="00ED70DA"/>
    <w:rsid w:val="00ED781B"/>
    <w:rsid w:val="00EE00F7"/>
    <w:rsid w:val="00EE0597"/>
    <w:rsid w:val="00EE06DD"/>
    <w:rsid w:val="00EE0B72"/>
    <w:rsid w:val="00EE0B92"/>
    <w:rsid w:val="00EE0DD1"/>
    <w:rsid w:val="00EE1028"/>
    <w:rsid w:val="00EE1710"/>
    <w:rsid w:val="00EE1A2B"/>
    <w:rsid w:val="00EE1B15"/>
    <w:rsid w:val="00EE1D49"/>
    <w:rsid w:val="00EE221C"/>
    <w:rsid w:val="00EE22B1"/>
    <w:rsid w:val="00EE2F48"/>
    <w:rsid w:val="00EE30B3"/>
    <w:rsid w:val="00EE3333"/>
    <w:rsid w:val="00EE337F"/>
    <w:rsid w:val="00EE34AA"/>
    <w:rsid w:val="00EE352C"/>
    <w:rsid w:val="00EE3BFB"/>
    <w:rsid w:val="00EE43CE"/>
    <w:rsid w:val="00EE4B1D"/>
    <w:rsid w:val="00EE4B90"/>
    <w:rsid w:val="00EE4EC4"/>
    <w:rsid w:val="00EE54BC"/>
    <w:rsid w:val="00EE5821"/>
    <w:rsid w:val="00EE5FEC"/>
    <w:rsid w:val="00EE63C3"/>
    <w:rsid w:val="00EE65C4"/>
    <w:rsid w:val="00EE687D"/>
    <w:rsid w:val="00EE6FC3"/>
    <w:rsid w:val="00EE7130"/>
    <w:rsid w:val="00EE7464"/>
    <w:rsid w:val="00EE76A8"/>
    <w:rsid w:val="00EF0025"/>
    <w:rsid w:val="00EF173E"/>
    <w:rsid w:val="00EF3085"/>
    <w:rsid w:val="00EF31E0"/>
    <w:rsid w:val="00EF32CF"/>
    <w:rsid w:val="00EF3424"/>
    <w:rsid w:val="00EF3A54"/>
    <w:rsid w:val="00EF4187"/>
    <w:rsid w:val="00EF419F"/>
    <w:rsid w:val="00EF50A5"/>
    <w:rsid w:val="00EF50C7"/>
    <w:rsid w:val="00EF5C1E"/>
    <w:rsid w:val="00EF5F6A"/>
    <w:rsid w:val="00EF67D9"/>
    <w:rsid w:val="00EF689E"/>
    <w:rsid w:val="00EF6969"/>
    <w:rsid w:val="00EF7262"/>
    <w:rsid w:val="00EF7944"/>
    <w:rsid w:val="00EF79A5"/>
    <w:rsid w:val="00EF7AE4"/>
    <w:rsid w:val="00EF7EBA"/>
    <w:rsid w:val="00EF7EC2"/>
    <w:rsid w:val="00F002A9"/>
    <w:rsid w:val="00F0062A"/>
    <w:rsid w:val="00F00760"/>
    <w:rsid w:val="00F00BD0"/>
    <w:rsid w:val="00F00E9B"/>
    <w:rsid w:val="00F01177"/>
    <w:rsid w:val="00F01803"/>
    <w:rsid w:val="00F0186F"/>
    <w:rsid w:val="00F01C7A"/>
    <w:rsid w:val="00F01F4E"/>
    <w:rsid w:val="00F02AA6"/>
    <w:rsid w:val="00F02B12"/>
    <w:rsid w:val="00F03173"/>
    <w:rsid w:val="00F036D1"/>
    <w:rsid w:val="00F03E2F"/>
    <w:rsid w:val="00F04AB3"/>
    <w:rsid w:val="00F05288"/>
    <w:rsid w:val="00F05369"/>
    <w:rsid w:val="00F0552C"/>
    <w:rsid w:val="00F0553A"/>
    <w:rsid w:val="00F05584"/>
    <w:rsid w:val="00F055F3"/>
    <w:rsid w:val="00F064B5"/>
    <w:rsid w:val="00F06547"/>
    <w:rsid w:val="00F067F3"/>
    <w:rsid w:val="00F06B37"/>
    <w:rsid w:val="00F07001"/>
    <w:rsid w:val="00F07117"/>
    <w:rsid w:val="00F073A3"/>
    <w:rsid w:val="00F07669"/>
    <w:rsid w:val="00F07759"/>
    <w:rsid w:val="00F0795F"/>
    <w:rsid w:val="00F07B8E"/>
    <w:rsid w:val="00F07E4A"/>
    <w:rsid w:val="00F10799"/>
    <w:rsid w:val="00F117F1"/>
    <w:rsid w:val="00F118B7"/>
    <w:rsid w:val="00F11F22"/>
    <w:rsid w:val="00F12866"/>
    <w:rsid w:val="00F12D85"/>
    <w:rsid w:val="00F13254"/>
    <w:rsid w:val="00F15148"/>
    <w:rsid w:val="00F15C9B"/>
    <w:rsid w:val="00F15E48"/>
    <w:rsid w:val="00F164A2"/>
    <w:rsid w:val="00F1651B"/>
    <w:rsid w:val="00F16632"/>
    <w:rsid w:val="00F16AA6"/>
    <w:rsid w:val="00F1708B"/>
    <w:rsid w:val="00F17733"/>
    <w:rsid w:val="00F1778D"/>
    <w:rsid w:val="00F177BF"/>
    <w:rsid w:val="00F204D3"/>
    <w:rsid w:val="00F20794"/>
    <w:rsid w:val="00F20A53"/>
    <w:rsid w:val="00F20C55"/>
    <w:rsid w:val="00F2222C"/>
    <w:rsid w:val="00F226B9"/>
    <w:rsid w:val="00F22A10"/>
    <w:rsid w:val="00F23EA0"/>
    <w:rsid w:val="00F23F34"/>
    <w:rsid w:val="00F24044"/>
    <w:rsid w:val="00F241A8"/>
    <w:rsid w:val="00F24546"/>
    <w:rsid w:val="00F249C8"/>
    <w:rsid w:val="00F24BBD"/>
    <w:rsid w:val="00F25028"/>
    <w:rsid w:val="00F25320"/>
    <w:rsid w:val="00F25BC7"/>
    <w:rsid w:val="00F266A1"/>
    <w:rsid w:val="00F26B65"/>
    <w:rsid w:val="00F27351"/>
    <w:rsid w:val="00F278C1"/>
    <w:rsid w:val="00F27B1F"/>
    <w:rsid w:val="00F27D0A"/>
    <w:rsid w:val="00F3013F"/>
    <w:rsid w:val="00F30742"/>
    <w:rsid w:val="00F307E2"/>
    <w:rsid w:val="00F30AFD"/>
    <w:rsid w:val="00F30B66"/>
    <w:rsid w:val="00F30B84"/>
    <w:rsid w:val="00F3132B"/>
    <w:rsid w:val="00F3135E"/>
    <w:rsid w:val="00F31492"/>
    <w:rsid w:val="00F31D6B"/>
    <w:rsid w:val="00F31EAA"/>
    <w:rsid w:val="00F31F68"/>
    <w:rsid w:val="00F31FAC"/>
    <w:rsid w:val="00F338A3"/>
    <w:rsid w:val="00F3404A"/>
    <w:rsid w:val="00F34354"/>
    <w:rsid w:val="00F3437C"/>
    <w:rsid w:val="00F3443E"/>
    <w:rsid w:val="00F3594A"/>
    <w:rsid w:val="00F35D54"/>
    <w:rsid w:val="00F362DF"/>
    <w:rsid w:val="00F37170"/>
    <w:rsid w:val="00F3746D"/>
    <w:rsid w:val="00F3782D"/>
    <w:rsid w:val="00F37DE8"/>
    <w:rsid w:val="00F41127"/>
    <w:rsid w:val="00F41362"/>
    <w:rsid w:val="00F418A8"/>
    <w:rsid w:val="00F41926"/>
    <w:rsid w:val="00F41B64"/>
    <w:rsid w:val="00F41BC1"/>
    <w:rsid w:val="00F41C52"/>
    <w:rsid w:val="00F4253C"/>
    <w:rsid w:val="00F42B35"/>
    <w:rsid w:val="00F42BA3"/>
    <w:rsid w:val="00F42C0D"/>
    <w:rsid w:val="00F43043"/>
    <w:rsid w:val="00F4345F"/>
    <w:rsid w:val="00F4388A"/>
    <w:rsid w:val="00F4402E"/>
    <w:rsid w:val="00F443AB"/>
    <w:rsid w:val="00F445B0"/>
    <w:rsid w:val="00F4491B"/>
    <w:rsid w:val="00F449FC"/>
    <w:rsid w:val="00F44B11"/>
    <w:rsid w:val="00F44D28"/>
    <w:rsid w:val="00F44FE8"/>
    <w:rsid w:val="00F45F7B"/>
    <w:rsid w:val="00F4624C"/>
    <w:rsid w:val="00F46419"/>
    <w:rsid w:val="00F46DAA"/>
    <w:rsid w:val="00F47D36"/>
    <w:rsid w:val="00F501FF"/>
    <w:rsid w:val="00F50EE7"/>
    <w:rsid w:val="00F510AF"/>
    <w:rsid w:val="00F519F6"/>
    <w:rsid w:val="00F51DAF"/>
    <w:rsid w:val="00F51DE9"/>
    <w:rsid w:val="00F52804"/>
    <w:rsid w:val="00F52AFF"/>
    <w:rsid w:val="00F52F5F"/>
    <w:rsid w:val="00F532AC"/>
    <w:rsid w:val="00F533D7"/>
    <w:rsid w:val="00F54288"/>
    <w:rsid w:val="00F54991"/>
    <w:rsid w:val="00F549EE"/>
    <w:rsid w:val="00F54F58"/>
    <w:rsid w:val="00F55536"/>
    <w:rsid w:val="00F568BA"/>
    <w:rsid w:val="00F569AC"/>
    <w:rsid w:val="00F56AD0"/>
    <w:rsid w:val="00F5744C"/>
    <w:rsid w:val="00F606E9"/>
    <w:rsid w:val="00F6098C"/>
    <w:rsid w:val="00F611F3"/>
    <w:rsid w:val="00F61F20"/>
    <w:rsid w:val="00F61FE5"/>
    <w:rsid w:val="00F62156"/>
    <w:rsid w:val="00F622D4"/>
    <w:rsid w:val="00F62A6D"/>
    <w:rsid w:val="00F6328C"/>
    <w:rsid w:val="00F63B99"/>
    <w:rsid w:val="00F6414E"/>
    <w:rsid w:val="00F64A44"/>
    <w:rsid w:val="00F65457"/>
    <w:rsid w:val="00F654BF"/>
    <w:rsid w:val="00F6572A"/>
    <w:rsid w:val="00F66801"/>
    <w:rsid w:val="00F66AFB"/>
    <w:rsid w:val="00F66B9E"/>
    <w:rsid w:val="00F67167"/>
    <w:rsid w:val="00F6727C"/>
    <w:rsid w:val="00F67408"/>
    <w:rsid w:val="00F676D2"/>
    <w:rsid w:val="00F70013"/>
    <w:rsid w:val="00F70B9C"/>
    <w:rsid w:val="00F711E4"/>
    <w:rsid w:val="00F71398"/>
    <w:rsid w:val="00F714FD"/>
    <w:rsid w:val="00F71B6C"/>
    <w:rsid w:val="00F71BA7"/>
    <w:rsid w:val="00F71F19"/>
    <w:rsid w:val="00F7209A"/>
    <w:rsid w:val="00F72532"/>
    <w:rsid w:val="00F72FF3"/>
    <w:rsid w:val="00F72FF9"/>
    <w:rsid w:val="00F731E8"/>
    <w:rsid w:val="00F734D4"/>
    <w:rsid w:val="00F73A47"/>
    <w:rsid w:val="00F73CBB"/>
    <w:rsid w:val="00F74040"/>
    <w:rsid w:val="00F747DB"/>
    <w:rsid w:val="00F75243"/>
    <w:rsid w:val="00F75AB5"/>
    <w:rsid w:val="00F75D33"/>
    <w:rsid w:val="00F76035"/>
    <w:rsid w:val="00F763DF"/>
    <w:rsid w:val="00F7688C"/>
    <w:rsid w:val="00F7702A"/>
    <w:rsid w:val="00F77736"/>
    <w:rsid w:val="00F77C58"/>
    <w:rsid w:val="00F80194"/>
    <w:rsid w:val="00F8058C"/>
    <w:rsid w:val="00F8095D"/>
    <w:rsid w:val="00F81005"/>
    <w:rsid w:val="00F81A2E"/>
    <w:rsid w:val="00F82255"/>
    <w:rsid w:val="00F82493"/>
    <w:rsid w:val="00F83316"/>
    <w:rsid w:val="00F8337B"/>
    <w:rsid w:val="00F83C9C"/>
    <w:rsid w:val="00F84AB6"/>
    <w:rsid w:val="00F851DF"/>
    <w:rsid w:val="00F8567B"/>
    <w:rsid w:val="00F85D79"/>
    <w:rsid w:val="00F86574"/>
    <w:rsid w:val="00F8683A"/>
    <w:rsid w:val="00F86962"/>
    <w:rsid w:val="00F870B2"/>
    <w:rsid w:val="00F87391"/>
    <w:rsid w:val="00F87999"/>
    <w:rsid w:val="00F9015F"/>
    <w:rsid w:val="00F90833"/>
    <w:rsid w:val="00F90998"/>
    <w:rsid w:val="00F90B32"/>
    <w:rsid w:val="00F90C70"/>
    <w:rsid w:val="00F915A1"/>
    <w:rsid w:val="00F91C70"/>
    <w:rsid w:val="00F91FEE"/>
    <w:rsid w:val="00F928E6"/>
    <w:rsid w:val="00F929C2"/>
    <w:rsid w:val="00F92ACD"/>
    <w:rsid w:val="00F93550"/>
    <w:rsid w:val="00F9450D"/>
    <w:rsid w:val="00F94539"/>
    <w:rsid w:val="00F946B4"/>
    <w:rsid w:val="00F946D3"/>
    <w:rsid w:val="00F9495F"/>
    <w:rsid w:val="00F96697"/>
    <w:rsid w:val="00F96DD2"/>
    <w:rsid w:val="00F9748F"/>
    <w:rsid w:val="00F97689"/>
    <w:rsid w:val="00F9793C"/>
    <w:rsid w:val="00F97B21"/>
    <w:rsid w:val="00FA0012"/>
    <w:rsid w:val="00FA0916"/>
    <w:rsid w:val="00FA0E32"/>
    <w:rsid w:val="00FA123A"/>
    <w:rsid w:val="00FA1499"/>
    <w:rsid w:val="00FA1537"/>
    <w:rsid w:val="00FA19EB"/>
    <w:rsid w:val="00FA2F6C"/>
    <w:rsid w:val="00FA33F4"/>
    <w:rsid w:val="00FA3E4D"/>
    <w:rsid w:val="00FA4491"/>
    <w:rsid w:val="00FA5589"/>
    <w:rsid w:val="00FA5EC1"/>
    <w:rsid w:val="00FA74AF"/>
    <w:rsid w:val="00FB03EC"/>
    <w:rsid w:val="00FB0D99"/>
    <w:rsid w:val="00FB1386"/>
    <w:rsid w:val="00FB1B2E"/>
    <w:rsid w:val="00FB2178"/>
    <w:rsid w:val="00FB2D41"/>
    <w:rsid w:val="00FB3219"/>
    <w:rsid w:val="00FB3562"/>
    <w:rsid w:val="00FB358C"/>
    <w:rsid w:val="00FB3963"/>
    <w:rsid w:val="00FB39EE"/>
    <w:rsid w:val="00FB39FF"/>
    <w:rsid w:val="00FB3BF9"/>
    <w:rsid w:val="00FB4792"/>
    <w:rsid w:val="00FB4DF0"/>
    <w:rsid w:val="00FB5EF8"/>
    <w:rsid w:val="00FB6279"/>
    <w:rsid w:val="00FB69E8"/>
    <w:rsid w:val="00FB6E9C"/>
    <w:rsid w:val="00FB7075"/>
    <w:rsid w:val="00FB7278"/>
    <w:rsid w:val="00FB72D7"/>
    <w:rsid w:val="00FB74A5"/>
    <w:rsid w:val="00FB75E2"/>
    <w:rsid w:val="00FB7E2C"/>
    <w:rsid w:val="00FC072C"/>
    <w:rsid w:val="00FC0D5D"/>
    <w:rsid w:val="00FC107D"/>
    <w:rsid w:val="00FC11CA"/>
    <w:rsid w:val="00FC17A2"/>
    <w:rsid w:val="00FC199E"/>
    <w:rsid w:val="00FC1BAA"/>
    <w:rsid w:val="00FC1C4B"/>
    <w:rsid w:val="00FC2916"/>
    <w:rsid w:val="00FC30B9"/>
    <w:rsid w:val="00FC3CDA"/>
    <w:rsid w:val="00FC444C"/>
    <w:rsid w:val="00FC5A33"/>
    <w:rsid w:val="00FC6945"/>
    <w:rsid w:val="00FC7233"/>
    <w:rsid w:val="00FC7E84"/>
    <w:rsid w:val="00FD1072"/>
    <w:rsid w:val="00FD1816"/>
    <w:rsid w:val="00FD2683"/>
    <w:rsid w:val="00FD2733"/>
    <w:rsid w:val="00FD2792"/>
    <w:rsid w:val="00FD27B5"/>
    <w:rsid w:val="00FD29A3"/>
    <w:rsid w:val="00FD30B7"/>
    <w:rsid w:val="00FD32A2"/>
    <w:rsid w:val="00FD343B"/>
    <w:rsid w:val="00FD3519"/>
    <w:rsid w:val="00FD3790"/>
    <w:rsid w:val="00FD4714"/>
    <w:rsid w:val="00FD4949"/>
    <w:rsid w:val="00FD498D"/>
    <w:rsid w:val="00FD4B94"/>
    <w:rsid w:val="00FD5409"/>
    <w:rsid w:val="00FD5441"/>
    <w:rsid w:val="00FD67FE"/>
    <w:rsid w:val="00FD757F"/>
    <w:rsid w:val="00FD7BB4"/>
    <w:rsid w:val="00FD7CB4"/>
    <w:rsid w:val="00FE0473"/>
    <w:rsid w:val="00FE0669"/>
    <w:rsid w:val="00FE08A7"/>
    <w:rsid w:val="00FE15BE"/>
    <w:rsid w:val="00FE1DC0"/>
    <w:rsid w:val="00FE1F5A"/>
    <w:rsid w:val="00FE1FB6"/>
    <w:rsid w:val="00FE213A"/>
    <w:rsid w:val="00FE239D"/>
    <w:rsid w:val="00FE248D"/>
    <w:rsid w:val="00FE2FCB"/>
    <w:rsid w:val="00FE306F"/>
    <w:rsid w:val="00FE321B"/>
    <w:rsid w:val="00FE3284"/>
    <w:rsid w:val="00FE3F20"/>
    <w:rsid w:val="00FE4A5D"/>
    <w:rsid w:val="00FE4F81"/>
    <w:rsid w:val="00FE5CDF"/>
    <w:rsid w:val="00FE6835"/>
    <w:rsid w:val="00FE6CD0"/>
    <w:rsid w:val="00FE742F"/>
    <w:rsid w:val="00FE7C81"/>
    <w:rsid w:val="00FF01A4"/>
    <w:rsid w:val="00FF0541"/>
    <w:rsid w:val="00FF0B94"/>
    <w:rsid w:val="00FF0E35"/>
    <w:rsid w:val="00FF0F72"/>
    <w:rsid w:val="00FF1AD2"/>
    <w:rsid w:val="00FF2869"/>
    <w:rsid w:val="00FF28D7"/>
    <w:rsid w:val="00FF302E"/>
    <w:rsid w:val="00FF3189"/>
    <w:rsid w:val="00FF4441"/>
    <w:rsid w:val="00FF456B"/>
    <w:rsid w:val="00FF4AC8"/>
    <w:rsid w:val="00FF4D40"/>
    <w:rsid w:val="00FF52D0"/>
    <w:rsid w:val="00FF5921"/>
    <w:rsid w:val="00FF5A6F"/>
    <w:rsid w:val="00FF5B15"/>
    <w:rsid w:val="00FF612B"/>
    <w:rsid w:val="00FF6586"/>
    <w:rsid w:val="00FF6734"/>
    <w:rsid w:val="00FF6A20"/>
    <w:rsid w:val="00FF6EAA"/>
    <w:rsid w:val="00FF741D"/>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AB5E78"/>
  <w15:chartTrackingRefBased/>
  <w15:docId w15:val="{4B3FF406-D91A-4C78-A10B-E677F77A1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4F6B"/>
    <w:pPr>
      <w:widowControl w:val="0"/>
      <w:overflowPunct w:val="0"/>
      <w:autoSpaceDE w:val="0"/>
      <w:autoSpaceDN w:val="0"/>
      <w:adjustRightInd w:val="0"/>
      <w:spacing w:after="180" w:line="360" w:lineRule="atLeast"/>
      <w:jc w:val="both"/>
      <w:textAlignment w:val="baseline"/>
    </w:pPr>
    <w:rPr>
      <w:rFonts w:eastAsia="굴림"/>
      <w:lang w:eastAsia="ja-JP"/>
    </w:rPr>
  </w:style>
  <w:style w:type="paragraph" w:styleId="1">
    <w:name w:val="heading 1"/>
    <w:aliases w:val="H1,h1,Heading 1 3GPP"/>
    <w:next w:val="a"/>
    <w:link w:val="1Char"/>
    <w:qFormat/>
    <w:rsid w:val="00B4542E"/>
    <w:pPr>
      <w:keepNext/>
      <w:keepLines/>
      <w:widowControl w:val="0"/>
      <w:numPr>
        <w:numId w:val="1"/>
      </w:numPr>
      <w:pBdr>
        <w:top w:val="single" w:sz="12" w:space="3" w:color="auto"/>
      </w:pBdr>
      <w:overflowPunct w:val="0"/>
      <w:autoSpaceDE w:val="0"/>
      <w:autoSpaceDN w:val="0"/>
      <w:adjustRightInd w:val="0"/>
      <w:spacing w:before="240" w:after="180" w:line="360" w:lineRule="atLeast"/>
      <w:jc w:val="both"/>
      <w:textAlignment w:val="baseline"/>
      <w:outlineLvl w:val="0"/>
    </w:pPr>
    <w:rPr>
      <w:rFonts w:ascii="Arial" w:eastAsia="Times New Roman" w:hAnsi="Arial"/>
      <w:sz w:val="36"/>
      <w:lang w:eastAsia="en-US"/>
    </w:rPr>
  </w:style>
  <w:style w:type="paragraph" w:styleId="2">
    <w:name w:val="heading 2"/>
    <w:basedOn w:val="a"/>
    <w:next w:val="a"/>
    <w:link w:val="2Char"/>
    <w:qFormat/>
    <w:rsid w:val="008640D3"/>
    <w:pPr>
      <w:keepNext/>
      <w:numPr>
        <w:ilvl w:val="1"/>
        <w:numId w:val="1"/>
      </w:numPr>
      <w:spacing w:before="240" w:after="60"/>
      <w:outlineLvl w:val="1"/>
    </w:pPr>
    <w:rPr>
      <w:rFonts w:ascii="Arial" w:hAnsi="Arial" w:cs="Arial"/>
      <w:bCs/>
      <w:iCs/>
      <w:sz w:val="28"/>
      <w:szCs w:val="28"/>
    </w:rPr>
  </w:style>
  <w:style w:type="paragraph" w:styleId="3">
    <w:name w:val="heading 3"/>
    <w:basedOn w:val="a"/>
    <w:next w:val="a"/>
    <w:link w:val="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B4542E"/>
    <w:pPr>
      <w:widowControl w:val="0"/>
      <w:overflowPunct w:val="0"/>
      <w:autoSpaceDE w:val="0"/>
      <w:autoSpaceDN w:val="0"/>
      <w:adjustRightInd w:val="0"/>
      <w:spacing w:line="360" w:lineRule="atLeast"/>
      <w:jc w:val="both"/>
      <w:textAlignment w:val="baseline"/>
    </w:pPr>
    <w:rPr>
      <w:rFonts w:ascii="Arial" w:eastAsia="Times New Roman" w:hAnsi="Arial"/>
      <w:b/>
      <w:noProof/>
      <w:sz w:val="18"/>
      <w:lang w:eastAsia="en-US"/>
    </w:rPr>
  </w:style>
  <w:style w:type="paragraph" w:customStyle="1" w:styleId="CRCoverPage">
    <w:name w:val="CR Cover Page"/>
    <w:link w:val="CRCoverPageZchn"/>
    <w:qFormat/>
    <w:rsid w:val="00B4542E"/>
    <w:pPr>
      <w:widowControl w:val="0"/>
      <w:adjustRightInd w:val="0"/>
      <w:spacing w:after="120" w:line="360" w:lineRule="atLeast"/>
      <w:jc w:val="both"/>
      <w:textAlignment w:val="baseline"/>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ind w:left="568" w:hanging="284"/>
    </w:pPr>
    <w:rPr>
      <w:rFonts w:eastAsia="MS Mincho"/>
    </w:rPr>
  </w:style>
  <w:style w:type="paragraph" w:customStyle="1" w:styleId="B2">
    <w:name w:val="B2"/>
    <w:basedOn w:val="20"/>
    <w:link w:val="B2Char"/>
    <w:qFormat/>
    <w:rsid w:val="002843AD"/>
    <w:pPr>
      <w:overflowPunct/>
      <w:autoSpaceDE/>
      <w:autoSpaceDN/>
      <w:ind w:left="851" w:hanging="284"/>
    </w:pPr>
    <w:rPr>
      <w:rFonts w:eastAsia="MS Mincho"/>
    </w:rPr>
  </w:style>
  <w:style w:type="paragraph" w:customStyle="1" w:styleId="B3">
    <w:name w:val="B3"/>
    <w:basedOn w:val="30"/>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
    <w:link w:val="TACChar"/>
    <w:rsid w:val="00933A28"/>
    <w:pPr>
      <w:keepNext/>
      <w:keepLines/>
      <w:overflowPunct/>
      <w:autoSpaceDE/>
      <w:autoSpaceDN/>
      <w:spacing w:after="0"/>
      <w:jc w:val="center"/>
    </w:pPr>
    <w:rPr>
      <w:rFonts w:ascii="Arial" w:eastAsia="SimSun" w:hAnsi="Arial"/>
      <w:sz w:val="18"/>
    </w:rPr>
  </w:style>
  <w:style w:type="paragraph" w:customStyle="1" w:styleId="TH">
    <w:name w:val="TH"/>
    <w:basedOn w:val="a"/>
    <w:link w:val="THChar"/>
    <w:qFormat/>
    <w:rsid w:val="00933A28"/>
    <w:pPr>
      <w:keepNext/>
      <w:keepLines/>
      <w:overflowPunct/>
      <w:autoSpaceDE/>
      <w:autoSpaceDN/>
      <w:spacing w:before="60"/>
      <w:jc w:val="center"/>
    </w:pPr>
    <w:rPr>
      <w:rFonts w:ascii="Arial" w:hAnsi="Arial"/>
      <w:b/>
      <w:lang w:val="x-none"/>
    </w:rPr>
  </w:style>
  <w:style w:type="character" w:styleId="a7">
    <w:name w:val="annotation reference"/>
    <w:uiPriority w:val="99"/>
    <w:qFormat/>
    <w:rsid w:val="00E32B0C"/>
    <w:rPr>
      <w:sz w:val="16"/>
      <w:szCs w:val="16"/>
    </w:rPr>
  </w:style>
  <w:style w:type="paragraph" w:styleId="a8">
    <w:name w:val="annotation text"/>
    <w:basedOn w:val="a"/>
    <w:link w:val="Char0"/>
    <w:uiPriority w:val="99"/>
    <w:qFormat/>
    <w:rsid w:val="00E32B0C"/>
    <w:rPr>
      <w:lang w:val="x-none"/>
    </w:rPr>
  </w:style>
  <w:style w:type="paragraph" w:styleId="a9">
    <w:name w:val="annotation subject"/>
    <w:basedOn w:val="a8"/>
    <w:next w:val="a8"/>
    <w:semiHidden/>
    <w:rsid w:val="00E32B0C"/>
    <w:rPr>
      <w:b/>
      <w:bCs/>
    </w:rPr>
  </w:style>
  <w:style w:type="paragraph" w:styleId="aa">
    <w:name w:val="caption"/>
    <w:basedOn w:val="a"/>
    <w:next w:val="a"/>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spacing w:after="0"/>
    </w:pPr>
    <w:rPr>
      <w:rFonts w:ascii="Arial" w:hAnsi="Arial"/>
      <w:sz w:val="18"/>
    </w:rPr>
  </w:style>
  <w:style w:type="paragraph" w:styleId="ac">
    <w:name w:val="Body Text"/>
    <w:basedOn w:val="a"/>
    <w:rsid w:val="00C711A3"/>
    <w:pPr>
      <w:spacing w:after="120"/>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spacing w:after="0"/>
      <w:ind w:left="454" w:hanging="454"/>
    </w:pPr>
    <w:rPr>
      <w:rFonts w:eastAsia="SimSun"/>
      <w:sz w:val="16"/>
    </w:rPr>
  </w:style>
  <w:style w:type="paragraph" w:customStyle="1" w:styleId="TT">
    <w:name w:val="TT"/>
    <w:basedOn w:val="1"/>
    <w:next w:val="a"/>
    <w:rsid w:val="00813EB1"/>
    <w:pPr>
      <w:outlineLvl w:val="9"/>
    </w:pPr>
  </w:style>
  <w:style w:type="paragraph" w:customStyle="1" w:styleId="PL">
    <w:name w:val="PL"/>
    <w:link w:val="PLChar"/>
    <w:qFormat/>
    <w:rsid w:val="00813EB1"/>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360" w:lineRule="atLeast"/>
      <w:jc w:val="both"/>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rPr>
  </w:style>
  <w:style w:type="character" w:customStyle="1" w:styleId="3Char">
    <w:name w:val="제목 3 Char"/>
    <w:link w:val="3"/>
    <w:rsid w:val="00553994"/>
    <w:rPr>
      <w:rFonts w:ascii="Arial" w:hAnsi="Arial"/>
      <w:b/>
      <w:bCs/>
      <w:sz w:val="26"/>
      <w:szCs w:val="26"/>
      <w:lang w:val="x-none" w:eastAsia="ja-JP"/>
    </w:rPr>
  </w:style>
  <w:style w:type="paragraph" w:customStyle="1" w:styleId="LD">
    <w:name w:val="LD"/>
    <w:rsid w:val="00FB1386"/>
    <w:pPr>
      <w:keepNext/>
      <w:keepLines/>
      <w:widowControl w:val="0"/>
      <w:overflowPunct w:val="0"/>
      <w:autoSpaceDE w:val="0"/>
      <w:autoSpaceDN w:val="0"/>
      <w:adjustRightInd w:val="0"/>
      <w:spacing w:line="180" w:lineRule="exact"/>
      <w:jc w:val="both"/>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widowControl w:val="0"/>
      <w:tabs>
        <w:tab w:val="num" w:pos="360"/>
      </w:tabs>
      <w:autoSpaceDE w:val="0"/>
      <w:autoSpaceDN w:val="0"/>
      <w:adjustRightInd w:val="0"/>
      <w:spacing w:before="60" w:after="60" w:line="360" w:lineRule="atLeast"/>
      <w:ind w:left="360" w:hanging="360"/>
      <w:jc w:val="both"/>
      <w:textAlignment w:val="baseline"/>
    </w:pPr>
    <w:rPr>
      <w:rFonts w:ascii="Arial" w:eastAsia="Times New Roman" w:hAnsi="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列表段落11"/>
    <w:basedOn w:val="a"/>
    <w:link w:val="Char1"/>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af1">
    <w:name w:val="Document Map"/>
    <w:basedOn w:val="a"/>
    <w:link w:val="Char2"/>
    <w:rsid w:val="00D1261B"/>
    <w:rPr>
      <w:rFonts w:ascii="Tahoma" w:hAnsi="Tahoma"/>
      <w:sz w:val="16"/>
      <w:szCs w:val="16"/>
      <w:lang w:val="x-none"/>
    </w:rPr>
  </w:style>
  <w:style w:type="character" w:customStyle="1" w:styleId="Char2">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pPr>
      <w:widowControl w:val="0"/>
      <w:adjustRightInd w:val="0"/>
      <w:spacing w:line="360" w:lineRule="atLeast"/>
      <w:jc w:val="both"/>
      <w:textAlignment w:val="baseline"/>
    </w:pPr>
    <w:rPr>
      <w:rFonts w:eastAsia="Times New Roman"/>
      <w:lang w:val="en-GB" w:eastAsia="en-US"/>
    </w:rPr>
  </w:style>
  <w:style w:type="paragraph" w:customStyle="1" w:styleId="ZT">
    <w:name w:val="ZT"/>
    <w:rsid w:val="00B24D26"/>
    <w:pPr>
      <w:framePr w:wrap="notBeside" w:hAnchor="margin" w:yAlign="center"/>
      <w:widowControl w:val="0"/>
      <w:adjustRightInd w:val="0"/>
      <w:spacing w:line="240" w:lineRule="atLeast"/>
      <w:jc w:val="right"/>
      <w:textAlignment w:val="baseline"/>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qFormat/>
    <w:rsid w:val="00151078"/>
    <w:rPr>
      <w:rFonts w:ascii="Arial" w:eastAsia="MS Mincho" w:hAnsi="Arial"/>
      <w:i/>
      <w:noProof/>
      <w:sz w:val="18"/>
      <w:szCs w:val="24"/>
      <w:lang w:eastAsia="en-GB"/>
    </w:rPr>
  </w:style>
  <w:style w:type="paragraph" w:customStyle="1" w:styleId="TdocHeader2">
    <w:name w:val="Tdoc_Header_2"/>
    <w:basedOn w:val="a"/>
    <w:rsid w:val="007B6C45"/>
    <w:pPr>
      <w:tabs>
        <w:tab w:val="left" w:pos="1701"/>
        <w:tab w:val="right" w:pos="9072"/>
        <w:tab w:val="right" w:pos="10206"/>
      </w:tabs>
      <w:overflowPunct/>
      <w:autoSpaceDE/>
      <w:autoSpaceDN/>
      <w:spacing w:after="0"/>
    </w:pPr>
    <w:rPr>
      <w:rFonts w:ascii="Arial" w:eastAsia="바탕" w:hAnsi="Arial"/>
      <w:b/>
      <w:sz w:val="18"/>
    </w:rPr>
  </w:style>
  <w:style w:type="character" w:customStyle="1" w:styleId="Char0">
    <w:name w:val="메모 텍스트 Char"/>
    <w:link w:val="a8"/>
    <w:uiPriority w:val="99"/>
    <w:qFormat/>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qFormat/>
    <w:rsid w:val="000731FA"/>
    <w:pPr>
      <w:keepNext w:val="0"/>
      <w:overflowPunct w:val="0"/>
      <w:autoSpaceDE w:val="0"/>
      <w:autoSpaceDN w:val="0"/>
      <w:spacing w:before="0" w:after="240"/>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0"/>
    <w:qFormat/>
    <w:rsid w:val="001052D7"/>
  </w:style>
  <w:style w:type="paragraph" w:styleId="10">
    <w:name w:val="toc 1"/>
    <w:rsid w:val="00B8256B"/>
    <w:pPr>
      <w:keepNext/>
      <w:keepLines/>
      <w:widowControl w:val="0"/>
      <w:tabs>
        <w:tab w:val="right" w:leader="dot" w:pos="9639"/>
      </w:tabs>
      <w:adjustRightInd w:val="0"/>
      <w:spacing w:before="120" w:line="360" w:lineRule="atLeast"/>
      <w:ind w:left="567" w:right="425" w:hanging="567"/>
      <w:jc w:val="both"/>
      <w:textAlignment w:val="baseline"/>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widowControl w:val="0"/>
      <w:numPr>
        <w:numId w:val="2"/>
      </w:numPr>
      <w:autoSpaceDE w:val="0"/>
      <w:autoSpaceDN w:val="0"/>
      <w:adjustRightInd w:val="0"/>
      <w:spacing w:before="60" w:after="60" w:line="360" w:lineRule="atLeast"/>
      <w:jc w:val="both"/>
      <w:textAlignment w:val="baseline"/>
    </w:pPr>
    <w:rPr>
      <w:rFonts w:ascii="Arial" w:eastAsia="Times New Roman" w:hAnsi="Arial"/>
      <w:color w:val="0000FF"/>
      <w:kern w:val="2"/>
      <w:lang w:eastAsia="zh-CN"/>
    </w:rPr>
  </w:style>
  <w:style w:type="paragraph" w:styleId="af5">
    <w:name w:val="footer"/>
    <w:basedOn w:val="a"/>
    <w:link w:val="Char3"/>
    <w:rsid w:val="00CB07C7"/>
    <w:pPr>
      <w:tabs>
        <w:tab w:val="center" w:pos="4513"/>
        <w:tab w:val="right" w:pos="9026"/>
      </w:tabs>
      <w:snapToGrid w:val="0"/>
    </w:pPr>
  </w:style>
  <w:style w:type="character" w:customStyle="1" w:styleId="Char3">
    <w:name w:val="바닥글 Char"/>
    <w:link w:val="af5"/>
    <w:rsid w:val="00CB07C7"/>
    <w:rPr>
      <w:rFonts w:eastAsia="Times New Roman"/>
      <w:lang w:val="en-GB" w:eastAsia="en-US"/>
    </w:rPr>
  </w:style>
  <w:style w:type="paragraph" w:customStyle="1" w:styleId="3GPPHeader">
    <w:name w:val="3GPP_Header"/>
    <w:basedOn w:val="a"/>
    <w:rsid w:val="000C3195"/>
    <w:pPr>
      <w:tabs>
        <w:tab w:val="left" w:pos="1701"/>
        <w:tab w:val="right" w:pos="9639"/>
      </w:tabs>
      <w:spacing w:after="240"/>
    </w:pPr>
    <w:rPr>
      <w:rFonts w:ascii="Arial" w:hAnsi="Arial"/>
      <w:b/>
      <w:sz w:val="24"/>
      <w:lang w:eastAsia="zh-CN"/>
    </w:rPr>
  </w:style>
  <w:style w:type="paragraph" w:styleId="af6">
    <w:name w:val="Normal (Web)"/>
    <w:basedOn w:val="a"/>
    <w:uiPriority w:val="99"/>
    <w:unhideWhenUsed/>
    <w:qFormat/>
    <w:rsid w:val="00653A07"/>
    <w:pPr>
      <w:overflowPunct/>
      <w:autoSpaceDE/>
      <w:autoSpaceDN/>
      <w:spacing w:before="75" w:after="75"/>
    </w:pPr>
    <w:rPr>
      <w:rFonts w:ascii="Arial" w:hAnsi="Arial" w:cs="Arial"/>
      <w:lang w:eastAsia="ko-KR"/>
    </w:rPr>
  </w:style>
  <w:style w:type="character" w:customStyle="1" w:styleId="af7">
    <w:name w:val="首标题"/>
    <w:rsid w:val="00764E10"/>
    <w:rPr>
      <w:rFonts w:ascii="Arial" w:eastAsia="SimSun" w:hAnsi="Arial"/>
      <w:sz w:val="24"/>
      <w:lang w:val="en-US" w:eastAsia="zh-CN" w:bidi="ar-SA"/>
    </w:rPr>
  </w:style>
  <w:style w:type="paragraph" w:customStyle="1" w:styleId="EditorsNote">
    <w:name w:val="Editor's Note"/>
    <w:aliases w:val="EN"/>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a"/>
    <w:link w:val="EXChar"/>
    <w:rsid w:val="00FA4491"/>
    <w:pPr>
      <w:keepLines/>
      <w:overflowPunct/>
      <w:autoSpaceDE/>
      <w:autoSpaceDN/>
      <w:ind w:left="1702" w:hanging="1418"/>
    </w:pPr>
    <w:rPr>
      <w:rFonts w:eastAsia="맑은 고딕"/>
    </w:rPr>
  </w:style>
  <w:style w:type="character" w:customStyle="1" w:styleId="B1Zchn">
    <w:name w:val="B1 Zchn"/>
    <w:rsid w:val="00FA4491"/>
    <w:rPr>
      <w:rFonts w:ascii="Times New Roman" w:hAnsi="Times New Roman"/>
      <w:lang w:val="en-GB" w:eastAsia="en-US"/>
    </w:rPr>
  </w:style>
  <w:style w:type="character" w:customStyle="1" w:styleId="EXChar">
    <w:name w:val="EX Char"/>
    <w:link w:val="EX"/>
    <w:locked/>
    <w:rsid w:val="00FA4491"/>
    <w:rPr>
      <w:rFonts w:eastAsia="맑은 고딕"/>
      <w:lang w:val="en-GB" w:eastAsia="en-US"/>
    </w:rPr>
  </w:style>
  <w:style w:type="character" w:customStyle="1" w:styleId="Char1">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0"/>
    <w:uiPriority w:val="34"/>
    <w:qFormat/>
    <w:rsid w:val="00A47E4C"/>
    <w:rPr>
      <w:rFonts w:ascii="Tahoma" w:eastAsia="Microsoft YaHei" w:hAnsi="Tahoma"/>
      <w:sz w:val="22"/>
      <w:szCs w:val="22"/>
      <w:lang w:eastAsia="zh-CN"/>
    </w:rPr>
  </w:style>
  <w:style w:type="paragraph" w:customStyle="1" w:styleId="LGTdoc">
    <w:name w:val="LGTdoc_본문"/>
    <w:basedOn w:val="a"/>
    <w:link w:val="LGTdocChar"/>
    <w:qFormat/>
    <w:rsid w:val="00E6067A"/>
    <w:pPr>
      <w:overflowPunct/>
      <w:snapToGrid w:val="0"/>
      <w:spacing w:afterLines="50" w:after="0" w:line="264" w:lineRule="auto"/>
    </w:pPr>
    <w:rPr>
      <w:rFonts w:eastAsia="바탕"/>
      <w:kern w:val="2"/>
      <w:sz w:val="22"/>
      <w:szCs w:val="24"/>
      <w:lang w:eastAsia="ko-KR"/>
    </w:rPr>
  </w:style>
  <w:style w:type="character" w:customStyle="1" w:styleId="LGTdocChar">
    <w:name w:val="LGTdoc_본문 Char"/>
    <w:link w:val="LGTdoc"/>
    <w:qFormat/>
    <w:rsid w:val="00E6067A"/>
    <w:rPr>
      <w:rFonts w:eastAsia="바탕"/>
      <w:kern w:val="2"/>
      <w:sz w:val="22"/>
      <w:szCs w:val="24"/>
      <w:lang w:val="en-GB"/>
    </w:rPr>
  </w:style>
  <w:style w:type="paragraph" w:customStyle="1" w:styleId="PatSpecNumPara0-99">
    <w:name w:val="PatSpec Num Para 0-99"/>
    <w:basedOn w:val="a"/>
    <w:rsid w:val="00A75F16"/>
    <w:pPr>
      <w:numPr>
        <w:numId w:val="3"/>
      </w:numPr>
      <w:tabs>
        <w:tab w:val="left" w:pos="1440"/>
      </w:tabs>
      <w:overflowPunct/>
      <w:autoSpaceDE/>
      <w:autoSpaceDN/>
      <w:spacing w:after="0" w:line="480" w:lineRule="auto"/>
    </w:pPr>
    <w:rPr>
      <w:rFonts w:ascii="Courier New" w:eastAsia="맑은 고딕" w:hAnsi="Courier New" w:cs="Courier New"/>
      <w:sz w:val="24"/>
      <w:szCs w:val="24"/>
    </w:rPr>
  </w:style>
  <w:style w:type="paragraph" w:customStyle="1" w:styleId="0Maintext">
    <w:name w:val="0 Main text"/>
    <w:basedOn w:val="a"/>
    <w:link w:val="0MaintextChar"/>
    <w:qFormat/>
    <w:rsid w:val="00EC692C"/>
    <w:pPr>
      <w:overflowPunct/>
      <w:autoSpaceDE/>
      <w:autoSpaceDN/>
      <w:spacing w:after="100" w:afterAutospacing="1" w:line="288" w:lineRule="auto"/>
      <w:ind w:firstLine="360"/>
    </w:pPr>
    <w:rPr>
      <w:rFonts w:eastAsia="맑은 고딕" w:cs="바탕"/>
    </w:rPr>
  </w:style>
  <w:style w:type="character" w:customStyle="1" w:styleId="0MaintextChar">
    <w:name w:val="0 Main text Char"/>
    <w:link w:val="0Maintext"/>
    <w:rsid w:val="00EC692C"/>
    <w:rPr>
      <w:rFonts w:eastAsia="맑은 고딕" w:cs="바탕"/>
      <w:lang w:val="en-GB" w:eastAsia="en-US"/>
    </w:rPr>
  </w:style>
  <w:style w:type="character" w:customStyle="1" w:styleId="CRCoverPageZchn">
    <w:name w:val="CR Cover Page Zchn"/>
    <w:link w:val="CRCoverPage"/>
    <w:rsid w:val="007E1035"/>
    <w:rPr>
      <w:rFonts w:ascii="Arial" w:eastAsia="MS Mincho" w:hAnsi="Arial"/>
      <w:lang w:val="en-GB" w:eastAsia="en-US"/>
    </w:rPr>
  </w:style>
  <w:style w:type="paragraph" w:customStyle="1" w:styleId="B4">
    <w:name w:val="B4"/>
    <w:basedOn w:val="a"/>
    <w:link w:val="B4Char"/>
    <w:qFormat/>
    <w:rsid w:val="007E1035"/>
    <w:pPr>
      <w:overflowPunct/>
      <w:autoSpaceDE/>
      <w:autoSpaceDN/>
      <w:ind w:left="1418" w:hanging="284"/>
    </w:pPr>
    <w:rPr>
      <w:rFonts w:eastAsia="맑은 고딕"/>
    </w:rPr>
  </w:style>
  <w:style w:type="paragraph" w:customStyle="1" w:styleId="B5">
    <w:name w:val="B5"/>
    <w:basedOn w:val="a"/>
    <w:link w:val="B5Char"/>
    <w:qFormat/>
    <w:rsid w:val="007E1035"/>
    <w:pPr>
      <w:overflowPunct/>
      <w:autoSpaceDE/>
      <w:autoSpaceDN/>
      <w:ind w:left="1702" w:hanging="284"/>
    </w:pPr>
    <w:rPr>
      <w:rFonts w:eastAsia="맑은 고딕"/>
    </w:rPr>
  </w:style>
  <w:style w:type="character" w:customStyle="1" w:styleId="B4Char">
    <w:name w:val="B4 Char"/>
    <w:link w:val="B4"/>
    <w:qFormat/>
    <w:rsid w:val="007E1035"/>
    <w:rPr>
      <w:rFonts w:eastAsia="맑은 고딕"/>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맑은 고딕"/>
      <w:lang w:val="en-GB" w:eastAsia="en-US"/>
    </w:rPr>
  </w:style>
  <w:style w:type="paragraph" w:customStyle="1" w:styleId="B6">
    <w:name w:val="B6"/>
    <w:basedOn w:val="B5"/>
    <w:link w:val="B6Char"/>
    <w:qFormat/>
    <w:rsid w:val="00D40C4A"/>
    <w:pPr>
      <w:overflowPunct w:val="0"/>
      <w:autoSpaceDE w:val="0"/>
      <w:autoSpaceDN w:val="0"/>
      <w:ind w:left="1985"/>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af8">
    <w:name w:val="Emphasis"/>
    <w:qFormat/>
    <w:rsid w:val="009C5F30"/>
    <w:rPr>
      <w:i/>
      <w:iCs/>
    </w:rPr>
  </w:style>
  <w:style w:type="character" w:customStyle="1" w:styleId="2Char">
    <w:name w:val="제목 2 Char"/>
    <w:link w:val="2"/>
    <w:rsid w:val="00F13254"/>
    <w:rPr>
      <w:rFonts w:ascii="Arial" w:eastAsia="굴림" w:hAnsi="Arial" w:cs="Arial"/>
      <w:bCs/>
      <w:iCs/>
      <w:sz w:val="28"/>
      <w:szCs w:val="28"/>
      <w:lang w:eastAsia="ja-JP"/>
    </w:rPr>
  </w:style>
  <w:style w:type="paragraph" w:customStyle="1" w:styleId="Agreement">
    <w:name w:val="Agreement"/>
    <w:basedOn w:val="a"/>
    <w:next w:val="Doc-text2"/>
    <w:uiPriority w:val="99"/>
    <w:qFormat/>
    <w:rsid w:val="00122086"/>
    <w:pPr>
      <w:numPr>
        <w:numId w:val="4"/>
      </w:numPr>
      <w:overflowPunct/>
      <w:autoSpaceDE/>
      <w:autoSpaceDN/>
      <w:spacing w:before="60" w:after="0"/>
    </w:pPr>
    <w:rPr>
      <w:rFonts w:ascii="Arial" w:eastAsia="MS Mincho" w:hAnsi="Arial"/>
      <w:b/>
      <w:szCs w:val="24"/>
      <w:lang w:val="en-GB" w:eastAsia="en-GB"/>
    </w:rPr>
  </w:style>
  <w:style w:type="paragraph" w:customStyle="1" w:styleId="Normal9pointspacing">
    <w:name w:val="Normal 9 point spacing"/>
    <w:basedOn w:val="ac"/>
    <w:link w:val="Normal9pointspacingChar"/>
    <w:qFormat/>
    <w:rsid w:val="0040482A"/>
    <w:pPr>
      <w:overflowPunct/>
      <w:autoSpaceDE/>
      <w:autoSpaceDN/>
      <w:spacing w:before="240" w:after="60"/>
    </w:pPr>
    <w:rPr>
      <w:rFonts w:eastAsia="MS Mincho"/>
      <w:sz w:val="20"/>
      <w:szCs w:val="24"/>
      <w:lang w:val="x-none" w:eastAsia="en-US"/>
    </w:rPr>
  </w:style>
  <w:style w:type="character" w:customStyle="1" w:styleId="Normal9pointspacingChar">
    <w:name w:val="Normal 9 point spacing Char"/>
    <w:link w:val="Normal9pointspacing"/>
    <w:rsid w:val="0040482A"/>
    <w:rPr>
      <w:rFonts w:eastAsia="MS Mincho"/>
      <w:szCs w:val="24"/>
      <w:lang w:val="x-none" w:eastAsia="en-US" w:bidi="ar-SA"/>
    </w:rPr>
  </w:style>
  <w:style w:type="paragraph" w:customStyle="1" w:styleId="xmsonormal">
    <w:name w:val="x_msonormal"/>
    <w:basedOn w:val="a"/>
    <w:qFormat/>
    <w:rsid w:val="00AD7040"/>
    <w:pPr>
      <w:overflowPunct/>
      <w:autoSpaceDE/>
      <w:autoSpaceDN/>
      <w:spacing w:after="0"/>
    </w:pPr>
    <w:rPr>
      <w:rFonts w:ascii="Calibri" w:eastAsia="Calibri" w:hAnsi="Calibri" w:cs="Calibri"/>
      <w:sz w:val="22"/>
      <w:szCs w:val="22"/>
      <w:lang w:eastAsia="en-US"/>
    </w:rPr>
  </w:style>
  <w:style w:type="paragraph" w:customStyle="1" w:styleId="Reference">
    <w:name w:val="Reference"/>
    <w:basedOn w:val="a"/>
    <w:link w:val="ReferenceChar"/>
    <w:qFormat/>
    <w:rsid w:val="00FF5A6F"/>
    <w:pPr>
      <w:numPr>
        <w:numId w:val="5"/>
      </w:numPr>
      <w:spacing w:after="120" w:line="259" w:lineRule="auto"/>
    </w:pPr>
    <w:rPr>
      <w:rFonts w:eastAsia="SimSun"/>
      <w:sz w:val="22"/>
      <w:lang w:val="en-GB" w:eastAsia="zh-CN"/>
    </w:rPr>
  </w:style>
  <w:style w:type="character" w:customStyle="1" w:styleId="ReferenceChar">
    <w:name w:val="Reference Char"/>
    <w:link w:val="Reference"/>
    <w:rsid w:val="00BD1D36"/>
    <w:rPr>
      <w:sz w:val="22"/>
      <w:lang w:val="en-GB" w:eastAsia="zh-CN"/>
    </w:rPr>
  </w:style>
  <w:style w:type="character" w:customStyle="1" w:styleId="xapple-converted-space">
    <w:name w:val="x_apple-converted-space"/>
    <w:rsid w:val="00092070"/>
  </w:style>
  <w:style w:type="paragraph" w:customStyle="1" w:styleId="Proposal">
    <w:name w:val="Proposal"/>
    <w:basedOn w:val="ac"/>
    <w:link w:val="ProposalChar"/>
    <w:qFormat/>
    <w:rsid w:val="005A5124"/>
    <w:pPr>
      <w:numPr>
        <w:numId w:val="6"/>
      </w:numPr>
      <w:tabs>
        <w:tab w:val="clear" w:pos="1304"/>
        <w:tab w:val="left" w:pos="1701"/>
      </w:tabs>
      <w:wordWrap w:val="0"/>
      <w:overflowPunct/>
      <w:spacing w:line="259" w:lineRule="auto"/>
      <w:ind w:left="1701" w:hanging="1701"/>
    </w:pPr>
    <w:rPr>
      <w:rFonts w:ascii="Arial" w:eastAsia="DengXian" w:hAnsi="Arial" w:cs="Arial"/>
      <w:b/>
      <w:bCs/>
      <w:kern w:val="2"/>
      <w:sz w:val="20"/>
      <w:szCs w:val="22"/>
      <w:lang w:eastAsia="ko-KR"/>
    </w:rPr>
  </w:style>
  <w:style w:type="character" w:customStyle="1" w:styleId="ProposalChar">
    <w:name w:val="Proposal Char"/>
    <w:link w:val="Proposal"/>
    <w:qFormat/>
    <w:rsid w:val="005A5124"/>
    <w:rPr>
      <w:rFonts w:ascii="Arial" w:eastAsia="DengXian" w:hAnsi="Arial" w:cs="Arial"/>
      <w:b/>
      <w:bCs/>
      <w:kern w:val="2"/>
      <w:szCs w:val="22"/>
    </w:rPr>
  </w:style>
  <w:style w:type="table" w:customStyle="1" w:styleId="11">
    <w:name w:val="표 구분선1"/>
    <w:basedOn w:val="a1"/>
    <w:next w:val="ab"/>
    <w:uiPriority w:val="39"/>
    <w:qFormat/>
    <w:rsid w:val="00B13F1D"/>
    <w:rPr>
      <w:rFonts w:ascii="Calibri"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b"/>
    <w:rsid w:val="000C3D74"/>
    <w:rPr>
      <w:rFonts w:ascii="CG Times (WN)" w:eastAsia="맑은 고딕"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9">
    <w:name w:val="toc 9"/>
    <w:basedOn w:val="a"/>
    <w:next w:val="a"/>
    <w:autoRedefine/>
    <w:rsid w:val="008E10F7"/>
    <w:pPr>
      <w:ind w:leftChars="1600" w:left="3400"/>
    </w:pPr>
  </w:style>
  <w:style w:type="character" w:styleId="af9">
    <w:name w:val="Strong"/>
    <w:basedOn w:val="a0"/>
    <w:uiPriority w:val="22"/>
    <w:qFormat/>
    <w:rsid w:val="00A45B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3177">
      <w:bodyDiv w:val="1"/>
      <w:marLeft w:val="0"/>
      <w:marRight w:val="0"/>
      <w:marTop w:val="0"/>
      <w:marBottom w:val="0"/>
      <w:divBdr>
        <w:top w:val="none" w:sz="0" w:space="0" w:color="auto"/>
        <w:left w:val="none" w:sz="0" w:space="0" w:color="auto"/>
        <w:bottom w:val="none" w:sz="0" w:space="0" w:color="auto"/>
        <w:right w:val="none" w:sz="0" w:space="0" w:color="auto"/>
      </w:divBdr>
      <w:divsChild>
        <w:div w:id="358556354">
          <w:marLeft w:val="590"/>
          <w:marRight w:val="0"/>
          <w:marTop w:val="60"/>
          <w:marBottom w:val="60"/>
          <w:divBdr>
            <w:top w:val="none" w:sz="0" w:space="0" w:color="auto"/>
            <w:left w:val="none" w:sz="0" w:space="0" w:color="auto"/>
            <w:bottom w:val="none" w:sz="0" w:space="0" w:color="auto"/>
            <w:right w:val="none" w:sz="0" w:space="0" w:color="auto"/>
          </w:divBdr>
        </w:div>
      </w:divsChild>
    </w:div>
    <w:div w:id="2706100">
      <w:bodyDiv w:val="1"/>
      <w:marLeft w:val="0"/>
      <w:marRight w:val="0"/>
      <w:marTop w:val="0"/>
      <w:marBottom w:val="0"/>
      <w:divBdr>
        <w:top w:val="none" w:sz="0" w:space="0" w:color="auto"/>
        <w:left w:val="none" w:sz="0" w:space="0" w:color="auto"/>
        <w:bottom w:val="none" w:sz="0" w:space="0" w:color="auto"/>
        <w:right w:val="none" w:sz="0" w:space="0" w:color="auto"/>
      </w:divBdr>
    </w:div>
    <w:div w:id="1634807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28405808">
      <w:bodyDiv w:val="1"/>
      <w:marLeft w:val="0"/>
      <w:marRight w:val="0"/>
      <w:marTop w:val="0"/>
      <w:marBottom w:val="0"/>
      <w:divBdr>
        <w:top w:val="none" w:sz="0" w:space="0" w:color="auto"/>
        <w:left w:val="none" w:sz="0" w:space="0" w:color="auto"/>
        <w:bottom w:val="none" w:sz="0" w:space="0" w:color="auto"/>
        <w:right w:val="none" w:sz="0" w:space="0" w:color="auto"/>
      </w:divBdr>
      <w:divsChild>
        <w:div w:id="815493772">
          <w:marLeft w:val="446"/>
          <w:marRight w:val="0"/>
          <w:marTop w:val="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02371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29922063">
      <w:bodyDiv w:val="1"/>
      <w:marLeft w:val="0"/>
      <w:marRight w:val="0"/>
      <w:marTop w:val="0"/>
      <w:marBottom w:val="0"/>
      <w:divBdr>
        <w:top w:val="none" w:sz="0" w:space="0" w:color="auto"/>
        <w:left w:val="none" w:sz="0" w:space="0" w:color="auto"/>
        <w:bottom w:val="none" w:sz="0" w:space="0" w:color="auto"/>
        <w:right w:val="none" w:sz="0" w:space="0" w:color="auto"/>
      </w:divBdr>
      <w:divsChild>
        <w:div w:id="1857233769">
          <w:marLeft w:val="1166"/>
          <w:marRight w:val="0"/>
          <w:marTop w:val="91"/>
          <w:marBottom w:val="0"/>
          <w:divBdr>
            <w:top w:val="none" w:sz="0" w:space="0" w:color="auto"/>
            <w:left w:val="none" w:sz="0" w:space="0" w:color="auto"/>
            <w:bottom w:val="none" w:sz="0" w:space="0" w:color="auto"/>
            <w:right w:val="none" w:sz="0" w:space="0" w:color="auto"/>
          </w:divBdr>
        </w:div>
      </w:divsChild>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394134375">
      <w:bodyDiv w:val="1"/>
      <w:marLeft w:val="0"/>
      <w:marRight w:val="0"/>
      <w:marTop w:val="0"/>
      <w:marBottom w:val="0"/>
      <w:divBdr>
        <w:top w:val="none" w:sz="0" w:space="0" w:color="auto"/>
        <w:left w:val="none" w:sz="0" w:space="0" w:color="auto"/>
        <w:bottom w:val="none" w:sz="0" w:space="0" w:color="auto"/>
        <w:right w:val="none" w:sz="0" w:space="0" w:color="auto"/>
      </w:divBdr>
      <w:divsChild>
        <w:div w:id="454754948">
          <w:marLeft w:val="590"/>
          <w:marRight w:val="0"/>
          <w:marTop w:val="60"/>
          <w:marBottom w:val="60"/>
          <w:divBdr>
            <w:top w:val="none" w:sz="0" w:space="0" w:color="auto"/>
            <w:left w:val="none" w:sz="0" w:space="0" w:color="auto"/>
            <w:bottom w:val="none" w:sz="0" w:space="0" w:color="auto"/>
            <w:right w:val="none" w:sz="0" w:space="0" w:color="auto"/>
          </w:divBdr>
        </w:div>
      </w:divsChild>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2550023">
      <w:bodyDiv w:val="1"/>
      <w:marLeft w:val="0"/>
      <w:marRight w:val="0"/>
      <w:marTop w:val="0"/>
      <w:marBottom w:val="0"/>
      <w:divBdr>
        <w:top w:val="none" w:sz="0" w:space="0" w:color="auto"/>
        <w:left w:val="none" w:sz="0" w:space="0" w:color="auto"/>
        <w:bottom w:val="none" w:sz="0" w:space="0" w:color="auto"/>
        <w:right w:val="none" w:sz="0" w:space="0" w:color="auto"/>
      </w:divBdr>
      <w:divsChild>
        <w:div w:id="1028028955">
          <w:marLeft w:val="1469"/>
          <w:marRight w:val="0"/>
          <w:marTop w:val="60"/>
          <w:marBottom w:val="60"/>
          <w:divBdr>
            <w:top w:val="none" w:sz="0" w:space="0" w:color="auto"/>
            <w:left w:val="none" w:sz="0" w:space="0" w:color="auto"/>
            <w:bottom w:val="none" w:sz="0" w:space="0" w:color="auto"/>
            <w:right w:val="none" w:sz="0" w:space="0" w:color="auto"/>
          </w:divBdr>
        </w:div>
      </w:divsChild>
    </w:div>
    <w:div w:id="433286703">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489833427">
      <w:bodyDiv w:val="1"/>
      <w:marLeft w:val="0"/>
      <w:marRight w:val="0"/>
      <w:marTop w:val="0"/>
      <w:marBottom w:val="0"/>
      <w:divBdr>
        <w:top w:val="none" w:sz="0" w:space="0" w:color="auto"/>
        <w:left w:val="none" w:sz="0" w:space="0" w:color="auto"/>
        <w:bottom w:val="none" w:sz="0" w:space="0" w:color="auto"/>
        <w:right w:val="none" w:sz="0" w:space="0" w:color="auto"/>
      </w:divBdr>
      <w:divsChild>
        <w:div w:id="1166244700">
          <w:marLeft w:val="547"/>
          <w:marRight w:val="0"/>
          <w:marTop w:val="62"/>
          <w:marBottom w:val="0"/>
          <w:divBdr>
            <w:top w:val="none" w:sz="0" w:space="0" w:color="auto"/>
            <w:left w:val="none" w:sz="0" w:space="0" w:color="auto"/>
            <w:bottom w:val="none" w:sz="0" w:space="0" w:color="auto"/>
            <w:right w:val="none" w:sz="0" w:space="0" w:color="auto"/>
          </w:divBdr>
        </w:div>
      </w:divsChild>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598880045">
      <w:bodyDiv w:val="1"/>
      <w:marLeft w:val="0"/>
      <w:marRight w:val="0"/>
      <w:marTop w:val="0"/>
      <w:marBottom w:val="0"/>
      <w:divBdr>
        <w:top w:val="none" w:sz="0" w:space="0" w:color="auto"/>
        <w:left w:val="none" w:sz="0" w:space="0" w:color="auto"/>
        <w:bottom w:val="none" w:sz="0" w:space="0" w:color="auto"/>
        <w:right w:val="none" w:sz="0" w:space="0" w:color="auto"/>
      </w:divBdr>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18491165">
      <w:bodyDiv w:val="1"/>
      <w:marLeft w:val="0"/>
      <w:marRight w:val="0"/>
      <w:marTop w:val="0"/>
      <w:marBottom w:val="0"/>
      <w:divBdr>
        <w:top w:val="none" w:sz="0" w:space="0" w:color="auto"/>
        <w:left w:val="none" w:sz="0" w:space="0" w:color="auto"/>
        <w:bottom w:val="none" w:sz="0" w:space="0" w:color="auto"/>
        <w:right w:val="none" w:sz="0" w:space="0" w:color="auto"/>
      </w:divBdr>
    </w:div>
    <w:div w:id="630982586">
      <w:bodyDiv w:val="1"/>
      <w:marLeft w:val="0"/>
      <w:marRight w:val="0"/>
      <w:marTop w:val="0"/>
      <w:marBottom w:val="0"/>
      <w:divBdr>
        <w:top w:val="none" w:sz="0" w:space="0" w:color="auto"/>
        <w:left w:val="none" w:sz="0" w:space="0" w:color="auto"/>
        <w:bottom w:val="none" w:sz="0" w:space="0" w:color="auto"/>
        <w:right w:val="none" w:sz="0" w:space="0" w:color="auto"/>
      </w:divBdr>
    </w:div>
    <w:div w:id="643387952">
      <w:bodyDiv w:val="1"/>
      <w:marLeft w:val="0"/>
      <w:marRight w:val="0"/>
      <w:marTop w:val="0"/>
      <w:marBottom w:val="0"/>
      <w:divBdr>
        <w:top w:val="none" w:sz="0" w:space="0" w:color="auto"/>
        <w:left w:val="none" w:sz="0" w:space="0" w:color="auto"/>
        <w:bottom w:val="none" w:sz="0" w:space="0" w:color="auto"/>
        <w:right w:val="none" w:sz="0" w:space="0" w:color="auto"/>
      </w:divBdr>
      <w:divsChild>
        <w:div w:id="1004939658">
          <w:marLeft w:val="590"/>
          <w:marRight w:val="0"/>
          <w:marTop w:val="60"/>
          <w:marBottom w:val="60"/>
          <w:divBdr>
            <w:top w:val="none" w:sz="0" w:space="0" w:color="auto"/>
            <w:left w:val="none" w:sz="0" w:space="0" w:color="auto"/>
            <w:bottom w:val="none" w:sz="0" w:space="0" w:color="auto"/>
            <w:right w:val="none" w:sz="0" w:space="0" w:color="auto"/>
          </w:divBdr>
        </w:div>
      </w:divsChild>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60163942">
      <w:bodyDiv w:val="1"/>
      <w:marLeft w:val="0"/>
      <w:marRight w:val="0"/>
      <w:marTop w:val="0"/>
      <w:marBottom w:val="0"/>
      <w:divBdr>
        <w:top w:val="none" w:sz="0" w:space="0" w:color="auto"/>
        <w:left w:val="none" w:sz="0" w:space="0" w:color="auto"/>
        <w:bottom w:val="none" w:sz="0" w:space="0" w:color="auto"/>
        <w:right w:val="none" w:sz="0" w:space="0" w:color="auto"/>
      </w:divBdr>
      <w:divsChild>
        <w:div w:id="2013339217">
          <w:marLeft w:val="1210"/>
          <w:marRight w:val="0"/>
          <w:marTop w:val="60"/>
          <w:marBottom w:val="60"/>
          <w:divBdr>
            <w:top w:val="none" w:sz="0" w:space="0" w:color="auto"/>
            <w:left w:val="none" w:sz="0" w:space="0" w:color="auto"/>
            <w:bottom w:val="none" w:sz="0" w:space="0" w:color="auto"/>
            <w:right w:val="none" w:sz="0" w:space="0" w:color="auto"/>
          </w:divBdr>
        </w:div>
      </w:divsChild>
    </w:div>
    <w:div w:id="660423188">
      <w:bodyDiv w:val="1"/>
      <w:marLeft w:val="0"/>
      <w:marRight w:val="0"/>
      <w:marTop w:val="0"/>
      <w:marBottom w:val="0"/>
      <w:divBdr>
        <w:top w:val="none" w:sz="0" w:space="0" w:color="auto"/>
        <w:left w:val="none" w:sz="0" w:space="0" w:color="auto"/>
        <w:bottom w:val="none" w:sz="0" w:space="0" w:color="auto"/>
        <w:right w:val="none" w:sz="0" w:space="0" w:color="auto"/>
      </w:divBdr>
      <w:divsChild>
        <w:div w:id="331879510">
          <w:marLeft w:val="835"/>
          <w:marRight w:val="0"/>
          <w:marTop w:val="60"/>
          <w:marBottom w:val="6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2559878">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67887498">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1536261">
      <w:bodyDiv w:val="1"/>
      <w:marLeft w:val="0"/>
      <w:marRight w:val="0"/>
      <w:marTop w:val="0"/>
      <w:marBottom w:val="0"/>
      <w:divBdr>
        <w:top w:val="none" w:sz="0" w:space="0" w:color="auto"/>
        <w:left w:val="none" w:sz="0" w:space="0" w:color="auto"/>
        <w:bottom w:val="none" w:sz="0" w:space="0" w:color="auto"/>
        <w:right w:val="none" w:sz="0" w:space="0" w:color="auto"/>
      </w:divBdr>
      <w:divsChild>
        <w:div w:id="2105105736">
          <w:marLeft w:val="547"/>
          <w:marRight w:val="0"/>
          <w:marTop w:val="106"/>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898831258">
      <w:bodyDiv w:val="1"/>
      <w:marLeft w:val="0"/>
      <w:marRight w:val="0"/>
      <w:marTop w:val="0"/>
      <w:marBottom w:val="0"/>
      <w:divBdr>
        <w:top w:val="none" w:sz="0" w:space="0" w:color="auto"/>
        <w:left w:val="none" w:sz="0" w:space="0" w:color="auto"/>
        <w:bottom w:val="none" w:sz="0" w:space="0" w:color="auto"/>
        <w:right w:val="none" w:sz="0" w:space="0" w:color="auto"/>
      </w:divBdr>
      <w:divsChild>
        <w:div w:id="1662195525">
          <w:marLeft w:val="994"/>
          <w:marRight w:val="0"/>
          <w:marTop w:val="0"/>
          <w:marBottom w:val="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0697978">
      <w:bodyDiv w:val="1"/>
      <w:marLeft w:val="0"/>
      <w:marRight w:val="0"/>
      <w:marTop w:val="0"/>
      <w:marBottom w:val="0"/>
      <w:divBdr>
        <w:top w:val="none" w:sz="0" w:space="0" w:color="auto"/>
        <w:left w:val="none" w:sz="0" w:space="0" w:color="auto"/>
        <w:bottom w:val="none" w:sz="0" w:space="0" w:color="auto"/>
        <w:right w:val="none" w:sz="0" w:space="0" w:color="auto"/>
      </w:divBdr>
    </w:div>
    <w:div w:id="933124376">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2052876">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10200121">
      <w:bodyDiv w:val="1"/>
      <w:marLeft w:val="0"/>
      <w:marRight w:val="0"/>
      <w:marTop w:val="0"/>
      <w:marBottom w:val="0"/>
      <w:divBdr>
        <w:top w:val="none" w:sz="0" w:space="0" w:color="auto"/>
        <w:left w:val="none" w:sz="0" w:space="0" w:color="auto"/>
        <w:bottom w:val="none" w:sz="0" w:space="0" w:color="auto"/>
        <w:right w:val="none" w:sz="0" w:space="0" w:color="auto"/>
      </w:divBdr>
      <w:divsChild>
        <w:div w:id="1928923248">
          <w:marLeft w:val="835"/>
          <w:marRight w:val="0"/>
          <w:marTop w:val="60"/>
          <w:marBottom w:val="60"/>
          <w:divBdr>
            <w:top w:val="none" w:sz="0" w:space="0" w:color="auto"/>
            <w:left w:val="none" w:sz="0" w:space="0" w:color="auto"/>
            <w:bottom w:val="none" w:sz="0" w:space="0" w:color="auto"/>
            <w:right w:val="none" w:sz="0" w:space="0" w:color="auto"/>
          </w:divBdr>
        </w:div>
      </w:divsChild>
    </w:div>
    <w:div w:id="1119492847">
      <w:bodyDiv w:val="1"/>
      <w:marLeft w:val="0"/>
      <w:marRight w:val="0"/>
      <w:marTop w:val="0"/>
      <w:marBottom w:val="0"/>
      <w:divBdr>
        <w:top w:val="none" w:sz="0" w:space="0" w:color="auto"/>
        <w:left w:val="none" w:sz="0" w:space="0" w:color="auto"/>
        <w:bottom w:val="none" w:sz="0" w:space="0" w:color="auto"/>
        <w:right w:val="none" w:sz="0" w:space="0" w:color="auto"/>
      </w:divBdr>
      <w:divsChild>
        <w:div w:id="453865288">
          <w:marLeft w:val="1800"/>
          <w:marRight w:val="0"/>
          <w:marTop w:val="53"/>
          <w:marBottom w:val="0"/>
          <w:divBdr>
            <w:top w:val="none" w:sz="0" w:space="0" w:color="auto"/>
            <w:left w:val="none" w:sz="0" w:space="0" w:color="auto"/>
            <w:bottom w:val="none" w:sz="0" w:space="0" w:color="auto"/>
            <w:right w:val="none" w:sz="0" w:space="0" w:color="auto"/>
          </w:divBdr>
        </w:div>
        <w:div w:id="896865869">
          <w:marLeft w:val="1166"/>
          <w:marRight w:val="0"/>
          <w:marTop w:val="62"/>
          <w:marBottom w:val="0"/>
          <w:divBdr>
            <w:top w:val="none" w:sz="0" w:space="0" w:color="auto"/>
            <w:left w:val="none" w:sz="0" w:space="0" w:color="auto"/>
            <w:bottom w:val="none" w:sz="0" w:space="0" w:color="auto"/>
            <w:right w:val="none" w:sz="0" w:space="0" w:color="auto"/>
          </w:divBdr>
        </w:div>
      </w:divsChild>
    </w:div>
    <w:div w:id="1124424083">
      <w:bodyDiv w:val="1"/>
      <w:marLeft w:val="0"/>
      <w:marRight w:val="0"/>
      <w:marTop w:val="0"/>
      <w:marBottom w:val="0"/>
      <w:divBdr>
        <w:top w:val="none" w:sz="0" w:space="0" w:color="auto"/>
        <w:left w:val="none" w:sz="0" w:space="0" w:color="auto"/>
        <w:bottom w:val="none" w:sz="0" w:space="0" w:color="auto"/>
        <w:right w:val="none" w:sz="0" w:space="0" w:color="auto"/>
      </w:divBdr>
    </w:div>
    <w:div w:id="1150516465">
      <w:bodyDiv w:val="1"/>
      <w:marLeft w:val="0"/>
      <w:marRight w:val="0"/>
      <w:marTop w:val="0"/>
      <w:marBottom w:val="0"/>
      <w:divBdr>
        <w:top w:val="none" w:sz="0" w:space="0" w:color="auto"/>
        <w:left w:val="none" w:sz="0" w:space="0" w:color="auto"/>
        <w:bottom w:val="none" w:sz="0" w:space="0" w:color="auto"/>
        <w:right w:val="none" w:sz="0" w:space="0" w:color="auto"/>
      </w:divBdr>
      <w:divsChild>
        <w:div w:id="357393684">
          <w:marLeft w:val="446"/>
          <w:marRight w:val="0"/>
          <w:marTop w:val="0"/>
          <w:marBottom w:val="0"/>
          <w:divBdr>
            <w:top w:val="none" w:sz="0" w:space="0" w:color="auto"/>
            <w:left w:val="none" w:sz="0" w:space="0" w:color="auto"/>
            <w:bottom w:val="none" w:sz="0" w:space="0" w:color="auto"/>
            <w:right w:val="none" w:sz="0" w:space="0" w:color="auto"/>
          </w:divBdr>
        </w:div>
      </w:divsChild>
    </w:div>
    <w:div w:id="1151096382">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1895466">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185634582">
      <w:bodyDiv w:val="1"/>
      <w:marLeft w:val="0"/>
      <w:marRight w:val="0"/>
      <w:marTop w:val="0"/>
      <w:marBottom w:val="0"/>
      <w:divBdr>
        <w:top w:val="none" w:sz="0" w:space="0" w:color="auto"/>
        <w:left w:val="none" w:sz="0" w:space="0" w:color="auto"/>
        <w:bottom w:val="none" w:sz="0" w:space="0" w:color="auto"/>
        <w:right w:val="none" w:sz="0" w:space="0" w:color="auto"/>
      </w:divBdr>
      <w:divsChild>
        <w:div w:id="1621911935">
          <w:marLeft w:val="360"/>
          <w:marRight w:val="0"/>
          <w:marTop w:val="60"/>
          <w:marBottom w:val="6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7740835">
      <w:bodyDiv w:val="1"/>
      <w:marLeft w:val="0"/>
      <w:marRight w:val="0"/>
      <w:marTop w:val="0"/>
      <w:marBottom w:val="0"/>
      <w:divBdr>
        <w:top w:val="none" w:sz="0" w:space="0" w:color="auto"/>
        <w:left w:val="none" w:sz="0" w:space="0" w:color="auto"/>
        <w:bottom w:val="none" w:sz="0" w:space="0" w:color="auto"/>
        <w:right w:val="none" w:sz="0" w:space="0" w:color="auto"/>
      </w:divBdr>
      <w:divsChild>
        <w:div w:id="410199804">
          <w:marLeft w:val="1469"/>
          <w:marRight w:val="0"/>
          <w:marTop w:val="60"/>
          <w:marBottom w:val="60"/>
          <w:divBdr>
            <w:top w:val="none" w:sz="0" w:space="0" w:color="auto"/>
            <w:left w:val="none" w:sz="0" w:space="0" w:color="auto"/>
            <w:bottom w:val="none" w:sz="0" w:space="0" w:color="auto"/>
            <w:right w:val="none" w:sz="0" w:space="0" w:color="auto"/>
          </w:divBdr>
        </w:div>
        <w:div w:id="464129616">
          <w:marLeft w:val="1469"/>
          <w:marRight w:val="0"/>
          <w:marTop w:val="60"/>
          <w:marBottom w:val="60"/>
          <w:divBdr>
            <w:top w:val="none" w:sz="0" w:space="0" w:color="auto"/>
            <w:left w:val="none" w:sz="0" w:space="0" w:color="auto"/>
            <w:bottom w:val="none" w:sz="0" w:space="0" w:color="auto"/>
            <w:right w:val="none" w:sz="0" w:space="0" w:color="auto"/>
          </w:divBdr>
        </w:div>
        <w:div w:id="893782279">
          <w:marLeft w:val="1469"/>
          <w:marRight w:val="0"/>
          <w:marTop w:val="60"/>
          <w:marBottom w:val="6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0719963">
      <w:bodyDiv w:val="1"/>
      <w:marLeft w:val="0"/>
      <w:marRight w:val="0"/>
      <w:marTop w:val="0"/>
      <w:marBottom w:val="0"/>
      <w:divBdr>
        <w:top w:val="none" w:sz="0" w:space="0" w:color="auto"/>
        <w:left w:val="none" w:sz="0" w:space="0" w:color="auto"/>
        <w:bottom w:val="none" w:sz="0" w:space="0" w:color="auto"/>
        <w:right w:val="none" w:sz="0" w:space="0" w:color="auto"/>
      </w:divBdr>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282103011">
      <w:bodyDiv w:val="1"/>
      <w:marLeft w:val="0"/>
      <w:marRight w:val="0"/>
      <w:marTop w:val="0"/>
      <w:marBottom w:val="0"/>
      <w:divBdr>
        <w:top w:val="none" w:sz="0" w:space="0" w:color="auto"/>
        <w:left w:val="none" w:sz="0" w:space="0" w:color="auto"/>
        <w:bottom w:val="none" w:sz="0" w:space="0" w:color="auto"/>
        <w:right w:val="none" w:sz="0" w:space="0" w:color="auto"/>
      </w:divBdr>
      <w:divsChild>
        <w:div w:id="477919549">
          <w:marLeft w:val="590"/>
          <w:marRight w:val="0"/>
          <w:marTop w:val="60"/>
          <w:marBottom w:val="60"/>
          <w:divBdr>
            <w:top w:val="none" w:sz="0" w:space="0" w:color="auto"/>
            <w:left w:val="none" w:sz="0" w:space="0" w:color="auto"/>
            <w:bottom w:val="none" w:sz="0" w:space="0" w:color="auto"/>
            <w:right w:val="none" w:sz="0" w:space="0" w:color="auto"/>
          </w:divBdr>
        </w:div>
      </w:divsChild>
    </w:div>
    <w:div w:id="1294484479">
      <w:bodyDiv w:val="1"/>
      <w:marLeft w:val="0"/>
      <w:marRight w:val="0"/>
      <w:marTop w:val="0"/>
      <w:marBottom w:val="0"/>
      <w:divBdr>
        <w:top w:val="none" w:sz="0" w:space="0" w:color="auto"/>
        <w:left w:val="none" w:sz="0" w:space="0" w:color="auto"/>
        <w:bottom w:val="none" w:sz="0" w:space="0" w:color="auto"/>
        <w:right w:val="none" w:sz="0" w:space="0" w:color="auto"/>
      </w:divBdr>
      <w:divsChild>
        <w:div w:id="733698699">
          <w:marLeft w:val="1469"/>
          <w:marRight w:val="0"/>
          <w:marTop w:val="60"/>
          <w:marBottom w:val="60"/>
          <w:divBdr>
            <w:top w:val="none" w:sz="0" w:space="0" w:color="auto"/>
            <w:left w:val="none" w:sz="0" w:space="0" w:color="auto"/>
            <w:bottom w:val="none" w:sz="0" w:space="0" w:color="auto"/>
            <w:right w:val="none" w:sz="0" w:space="0" w:color="auto"/>
          </w:divBdr>
        </w:div>
        <w:div w:id="1070662034">
          <w:marLeft w:val="1469"/>
          <w:marRight w:val="0"/>
          <w:marTop w:val="60"/>
          <w:marBottom w:val="60"/>
          <w:divBdr>
            <w:top w:val="none" w:sz="0" w:space="0" w:color="auto"/>
            <w:left w:val="none" w:sz="0" w:space="0" w:color="auto"/>
            <w:bottom w:val="none" w:sz="0" w:space="0" w:color="auto"/>
            <w:right w:val="none" w:sz="0" w:space="0" w:color="auto"/>
          </w:divBdr>
        </w:div>
        <w:div w:id="1788160240">
          <w:marLeft w:val="1469"/>
          <w:marRight w:val="0"/>
          <w:marTop w:val="60"/>
          <w:marBottom w:val="60"/>
          <w:divBdr>
            <w:top w:val="none" w:sz="0" w:space="0" w:color="auto"/>
            <w:left w:val="none" w:sz="0" w:space="0" w:color="auto"/>
            <w:bottom w:val="none" w:sz="0" w:space="0" w:color="auto"/>
            <w:right w:val="none" w:sz="0" w:space="0" w:color="auto"/>
          </w:divBdr>
        </w:div>
      </w:divsChild>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56535292">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02633289">
      <w:bodyDiv w:val="1"/>
      <w:marLeft w:val="0"/>
      <w:marRight w:val="0"/>
      <w:marTop w:val="0"/>
      <w:marBottom w:val="0"/>
      <w:divBdr>
        <w:top w:val="none" w:sz="0" w:space="0" w:color="auto"/>
        <w:left w:val="none" w:sz="0" w:space="0" w:color="auto"/>
        <w:bottom w:val="none" w:sz="0" w:space="0" w:color="auto"/>
        <w:right w:val="none" w:sz="0" w:space="0" w:color="auto"/>
      </w:divBdr>
    </w:div>
    <w:div w:id="1404715072">
      <w:bodyDiv w:val="1"/>
      <w:marLeft w:val="0"/>
      <w:marRight w:val="0"/>
      <w:marTop w:val="0"/>
      <w:marBottom w:val="0"/>
      <w:divBdr>
        <w:top w:val="none" w:sz="0" w:space="0" w:color="auto"/>
        <w:left w:val="none" w:sz="0" w:space="0" w:color="auto"/>
        <w:bottom w:val="none" w:sz="0" w:space="0" w:color="auto"/>
        <w:right w:val="none" w:sz="0" w:space="0" w:color="auto"/>
      </w:divBdr>
    </w:div>
    <w:div w:id="1410925637">
      <w:bodyDiv w:val="1"/>
      <w:marLeft w:val="0"/>
      <w:marRight w:val="0"/>
      <w:marTop w:val="0"/>
      <w:marBottom w:val="0"/>
      <w:divBdr>
        <w:top w:val="none" w:sz="0" w:space="0" w:color="auto"/>
        <w:left w:val="none" w:sz="0" w:space="0" w:color="auto"/>
        <w:bottom w:val="none" w:sz="0" w:space="0" w:color="auto"/>
        <w:right w:val="none" w:sz="0" w:space="0" w:color="auto"/>
      </w:divBdr>
      <w:divsChild>
        <w:div w:id="1076198594">
          <w:marLeft w:val="994"/>
          <w:marRight w:val="0"/>
          <w:marTop w:val="0"/>
          <w:marBottom w:val="0"/>
          <w:divBdr>
            <w:top w:val="none" w:sz="0" w:space="0" w:color="auto"/>
            <w:left w:val="none" w:sz="0" w:space="0" w:color="auto"/>
            <w:bottom w:val="none" w:sz="0" w:space="0" w:color="auto"/>
            <w:right w:val="none" w:sz="0" w:space="0" w:color="auto"/>
          </w:divBdr>
        </w:div>
      </w:divsChild>
    </w:div>
    <w:div w:id="1420180202">
      <w:bodyDiv w:val="1"/>
      <w:marLeft w:val="0"/>
      <w:marRight w:val="0"/>
      <w:marTop w:val="0"/>
      <w:marBottom w:val="0"/>
      <w:divBdr>
        <w:top w:val="none" w:sz="0" w:space="0" w:color="auto"/>
        <w:left w:val="none" w:sz="0" w:space="0" w:color="auto"/>
        <w:bottom w:val="none" w:sz="0" w:space="0" w:color="auto"/>
        <w:right w:val="none" w:sz="0" w:space="0" w:color="auto"/>
      </w:divBdr>
    </w:div>
    <w:div w:id="1452481368">
      <w:bodyDiv w:val="1"/>
      <w:marLeft w:val="0"/>
      <w:marRight w:val="0"/>
      <w:marTop w:val="0"/>
      <w:marBottom w:val="0"/>
      <w:divBdr>
        <w:top w:val="none" w:sz="0" w:space="0" w:color="auto"/>
        <w:left w:val="none" w:sz="0" w:space="0" w:color="auto"/>
        <w:bottom w:val="none" w:sz="0" w:space="0" w:color="auto"/>
        <w:right w:val="none" w:sz="0" w:space="0" w:color="auto"/>
      </w:divBdr>
    </w:div>
    <w:div w:id="145328097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81519747">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32634067">
      <w:bodyDiv w:val="1"/>
      <w:marLeft w:val="0"/>
      <w:marRight w:val="0"/>
      <w:marTop w:val="0"/>
      <w:marBottom w:val="0"/>
      <w:divBdr>
        <w:top w:val="none" w:sz="0" w:space="0" w:color="auto"/>
        <w:left w:val="none" w:sz="0" w:space="0" w:color="auto"/>
        <w:bottom w:val="none" w:sz="0" w:space="0" w:color="auto"/>
        <w:right w:val="none" w:sz="0" w:space="0" w:color="auto"/>
      </w:divBdr>
      <w:divsChild>
        <w:div w:id="882325921">
          <w:marLeft w:val="590"/>
          <w:marRight w:val="0"/>
          <w:marTop w:val="60"/>
          <w:marBottom w:val="60"/>
          <w:divBdr>
            <w:top w:val="none" w:sz="0" w:space="0" w:color="auto"/>
            <w:left w:val="none" w:sz="0" w:space="0" w:color="auto"/>
            <w:bottom w:val="none" w:sz="0" w:space="0" w:color="auto"/>
            <w:right w:val="none" w:sz="0" w:space="0" w:color="auto"/>
          </w:divBdr>
        </w:div>
      </w:divsChild>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52442436">
      <w:bodyDiv w:val="1"/>
      <w:marLeft w:val="0"/>
      <w:marRight w:val="0"/>
      <w:marTop w:val="0"/>
      <w:marBottom w:val="0"/>
      <w:divBdr>
        <w:top w:val="none" w:sz="0" w:space="0" w:color="auto"/>
        <w:left w:val="none" w:sz="0" w:space="0" w:color="auto"/>
        <w:bottom w:val="none" w:sz="0" w:space="0" w:color="auto"/>
        <w:right w:val="none" w:sz="0" w:space="0" w:color="auto"/>
      </w:divBdr>
      <w:divsChild>
        <w:div w:id="290207593">
          <w:marLeft w:val="446"/>
          <w:marRight w:val="0"/>
          <w:marTop w:val="0"/>
          <w:marBottom w:val="0"/>
          <w:divBdr>
            <w:top w:val="none" w:sz="0" w:space="0" w:color="auto"/>
            <w:left w:val="none" w:sz="0" w:space="0" w:color="auto"/>
            <w:bottom w:val="none" w:sz="0" w:space="0" w:color="auto"/>
            <w:right w:val="none" w:sz="0" w:space="0" w:color="auto"/>
          </w:divBdr>
        </w:div>
      </w:divsChild>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85859251">
      <w:bodyDiv w:val="1"/>
      <w:marLeft w:val="0"/>
      <w:marRight w:val="0"/>
      <w:marTop w:val="0"/>
      <w:marBottom w:val="0"/>
      <w:divBdr>
        <w:top w:val="none" w:sz="0" w:space="0" w:color="auto"/>
        <w:left w:val="none" w:sz="0" w:space="0" w:color="auto"/>
        <w:bottom w:val="none" w:sz="0" w:space="0" w:color="auto"/>
        <w:right w:val="none" w:sz="0" w:space="0" w:color="auto"/>
      </w:divBdr>
      <w:divsChild>
        <w:div w:id="1269044795">
          <w:marLeft w:val="835"/>
          <w:marRight w:val="0"/>
          <w:marTop w:val="60"/>
          <w:marBottom w:val="60"/>
          <w:divBdr>
            <w:top w:val="none" w:sz="0" w:space="0" w:color="auto"/>
            <w:left w:val="none" w:sz="0" w:space="0" w:color="auto"/>
            <w:bottom w:val="none" w:sz="0" w:space="0" w:color="auto"/>
            <w:right w:val="none" w:sz="0" w:space="0" w:color="auto"/>
          </w:divBdr>
        </w:div>
      </w:divsChild>
    </w:div>
    <w:div w:id="1687827411">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5124919">
      <w:bodyDiv w:val="1"/>
      <w:marLeft w:val="0"/>
      <w:marRight w:val="0"/>
      <w:marTop w:val="0"/>
      <w:marBottom w:val="0"/>
      <w:divBdr>
        <w:top w:val="none" w:sz="0" w:space="0" w:color="auto"/>
        <w:left w:val="none" w:sz="0" w:space="0" w:color="auto"/>
        <w:bottom w:val="none" w:sz="0" w:space="0" w:color="auto"/>
        <w:right w:val="none" w:sz="0" w:space="0" w:color="auto"/>
      </w:divBdr>
      <w:divsChild>
        <w:div w:id="162742297">
          <w:marLeft w:val="1267"/>
          <w:marRight w:val="0"/>
          <w:marTop w:val="96"/>
          <w:marBottom w:val="0"/>
          <w:divBdr>
            <w:top w:val="none" w:sz="0" w:space="0" w:color="auto"/>
            <w:left w:val="none" w:sz="0" w:space="0" w:color="auto"/>
            <w:bottom w:val="none" w:sz="0" w:space="0" w:color="auto"/>
            <w:right w:val="none" w:sz="0" w:space="0" w:color="auto"/>
          </w:divBdr>
        </w:div>
        <w:div w:id="705570741">
          <w:marLeft w:val="1267"/>
          <w:marRight w:val="0"/>
          <w:marTop w:val="96"/>
          <w:marBottom w:val="0"/>
          <w:divBdr>
            <w:top w:val="none" w:sz="0" w:space="0" w:color="auto"/>
            <w:left w:val="none" w:sz="0" w:space="0" w:color="auto"/>
            <w:bottom w:val="none" w:sz="0" w:space="0" w:color="auto"/>
            <w:right w:val="none" w:sz="0" w:space="0" w:color="auto"/>
          </w:divBdr>
        </w:div>
      </w:divsChild>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3663">
      <w:bodyDiv w:val="1"/>
      <w:marLeft w:val="0"/>
      <w:marRight w:val="0"/>
      <w:marTop w:val="0"/>
      <w:marBottom w:val="0"/>
      <w:divBdr>
        <w:top w:val="none" w:sz="0" w:space="0" w:color="auto"/>
        <w:left w:val="none" w:sz="0" w:space="0" w:color="auto"/>
        <w:bottom w:val="none" w:sz="0" w:space="0" w:color="auto"/>
        <w:right w:val="none" w:sz="0" w:space="0" w:color="auto"/>
      </w:divBdr>
    </w:div>
    <w:div w:id="1946689617">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354124">
      <w:bodyDiv w:val="1"/>
      <w:marLeft w:val="0"/>
      <w:marRight w:val="0"/>
      <w:marTop w:val="0"/>
      <w:marBottom w:val="0"/>
      <w:divBdr>
        <w:top w:val="none" w:sz="0" w:space="0" w:color="auto"/>
        <w:left w:val="none" w:sz="0" w:space="0" w:color="auto"/>
        <w:bottom w:val="none" w:sz="0" w:space="0" w:color="auto"/>
        <w:right w:val="none" w:sz="0" w:space="0" w:color="auto"/>
      </w:divBdr>
      <w:divsChild>
        <w:div w:id="2101483758">
          <w:marLeft w:val="590"/>
          <w:marRight w:val="0"/>
          <w:marTop w:val="60"/>
          <w:marBottom w:val="60"/>
          <w:divBdr>
            <w:top w:val="none" w:sz="0" w:space="0" w:color="auto"/>
            <w:left w:val="none" w:sz="0" w:space="0" w:color="auto"/>
            <w:bottom w:val="none" w:sz="0" w:space="0" w:color="auto"/>
            <w:right w:val="none" w:sz="0" w:space="0" w:color="auto"/>
          </w:divBdr>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44401358">
      <w:bodyDiv w:val="1"/>
      <w:marLeft w:val="0"/>
      <w:marRight w:val="0"/>
      <w:marTop w:val="0"/>
      <w:marBottom w:val="0"/>
      <w:divBdr>
        <w:top w:val="none" w:sz="0" w:space="0" w:color="auto"/>
        <w:left w:val="none" w:sz="0" w:space="0" w:color="auto"/>
        <w:bottom w:val="none" w:sz="0" w:space="0" w:color="auto"/>
        <w:right w:val="none" w:sz="0" w:space="0" w:color="auto"/>
      </w:divBdr>
    </w:div>
    <w:div w:id="2067297168">
      <w:bodyDiv w:val="1"/>
      <w:marLeft w:val="0"/>
      <w:marRight w:val="0"/>
      <w:marTop w:val="0"/>
      <w:marBottom w:val="0"/>
      <w:divBdr>
        <w:top w:val="none" w:sz="0" w:space="0" w:color="auto"/>
        <w:left w:val="none" w:sz="0" w:space="0" w:color="auto"/>
        <w:bottom w:val="none" w:sz="0" w:space="0" w:color="auto"/>
        <w:right w:val="none" w:sz="0" w:space="0" w:color="auto"/>
      </w:divBdr>
    </w:div>
    <w:div w:id="2069759300">
      <w:bodyDiv w:val="1"/>
      <w:marLeft w:val="0"/>
      <w:marRight w:val="0"/>
      <w:marTop w:val="0"/>
      <w:marBottom w:val="0"/>
      <w:divBdr>
        <w:top w:val="none" w:sz="0" w:space="0" w:color="auto"/>
        <w:left w:val="none" w:sz="0" w:space="0" w:color="auto"/>
        <w:bottom w:val="none" w:sz="0" w:space="0" w:color="auto"/>
        <w:right w:val="none" w:sz="0" w:space="0" w:color="auto"/>
      </w:divBdr>
      <w:divsChild>
        <w:div w:id="462188638">
          <w:marLeft w:val="274"/>
          <w:marRight w:val="0"/>
          <w:marTop w:val="0"/>
          <w:marBottom w:val="0"/>
          <w:divBdr>
            <w:top w:val="none" w:sz="0" w:space="0" w:color="auto"/>
            <w:left w:val="none" w:sz="0" w:space="0" w:color="auto"/>
            <w:bottom w:val="none" w:sz="0" w:space="0" w:color="auto"/>
            <w:right w:val="none" w:sz="0" w:space="0" w:color="auto"/>
          </w:divBdr>
        </w:div>
      </w:divsChild>
    </w:div>
    <w:div w:id="2070029183">
      <w:bodyDiv w:val="1"/>
      <w:marLeft w:val="0"/>
      <w:marRight w:val="0"/>
      <w:marTop w:val="0"/>
      <w:marBottom w:val="0"/>
      <w:divBdr>
        <w:top w:val="none" w:sz="0" w:space="0" w:color="auto"/>
        <w:left w:val="none" w:sz="0" w:space="0" w:color="auto"/>
        <w:bottom w:val="none" w:sz="0" w:space="0" w:color="auto"/>
        <w:right w:val="none" w:sz="0" w:space="0" w:color="auto"/>
      </w:divBdr>
      <w:divsChild>
        <w:div w:id="1650597590">
          <w:marLeft w:val="835"/>
          <w:marRight w:val="0"/>
          <w:marTop w:val="60"/>
          <w:marBottom w:val="60"/>
          <w:divBdr>
            <w:top w:val="none" w:sz="0" w:space="0" w:color="auto"/>
            <w:left w:val="none" w:sz="0" w:space="0" w:color="auto"/>
            <w:bottom w:val="none" w:sz="0" w:space="0" w:color="auto"/>
            <w:right w:val="none" w:sz="0" w:space="0" w:color="auto"/>
          </w:divBdr>
        </w:div>
      </w:divsChild>
    </w:div>
    <w:div w:id="2079205397">
      <w:bodyDiv w:val="1"/>
      <w:marLeft w:val="0"/>
      <w:marRight w:val="0"/>
      <w:marTop w:val="0"/>
      <w:marBottom w:val="0"/>
      <w:divBdr>
        <w:top w:val="none" w:sz="0" w:space="0" w:color="auto"/>
        <w:left w:val="none" w:sz="0" w:space="0" w:color="auto"/>
        <w:bottom w:val="none" w:sz="0" w:space="0" w:color="auto"/>
        <w:right w:val="none" w:sz="0" w:space="0" w:color="auto"/>
      </w:divBdr>
      <w:divsChild>
        <w:div w:id="1308784274">
          <w:marLeft w:val="1166"/>
          <w:marRight w:val="0"/>
          <w:marTop w:val="91"/>
          <w:marBottom w:val="0"/>
          <w:divBdr>
            <w:top w:val="none" w:sz="0" w:space="0" w:color="auto"/>
            <w:left w:val="none" w:sz="0" w:space="0" w:color="auto"/>
            <w:bottom w:val="none" w:sz="0" w:space="0" w:color="auto"/>
            <w:right w:val="none" w:sz="0" w:space="0" w:color="auto"/>
          </w:divBdr>
        </w:div>
      </w:divsChild>
    </w:div>
    <w:div w:id="2082940779">
      <w:bodyDiv w:val="1"/>
      <w:marLeft w:val="0"/>
      <w:marRight w:val="0"/>
      <w:marTop w:val="0"/>
      <w:marBottom w:val="0"/>
      <w:divBdr>
        <w:top w:val="none" w:sz="0" w:space="0" w:color="auto"/>
        <w:left w:val="none" w:sz="0" w:space="0" w:color="auto"/>
        <w:bottom w:val="none" w:sz="0" w:space="0" w:color="auto"/>
        <w:right w:val="none" w:sz="0" w:space="0" w:color="auto"/>
      </w:divBdr>
      <w:divsChild>
        <w:div w:id="1262296816">
          <w:marLeft w:val="360"/>
          <w:marRight w:val="0"/>
          <w:marTop w:val="60"/>
          <w:marBottom w:val="60"/>
          <w:divBdr>
            <w:top w:val="none" w:sz="0" w:space="0" w:color="auto"/>
            <w:left w:val="none" w:sz="0" w:space="0" w:color="auto"/>
            <w:bottom w:val="none" w:sz="0" w:space="0" w:color="auto"/>
            <w:right w:val="none" w:sz="0" w:space="0" w:color="auto"/>
          </w:divBdr>
        </w:div>
      </w:divsChild>
    </w:div>
    <w:div w:id="2091386310">
      <w:bodyDiv w:val="1"/>
      <w:marLeft w:val="0"/>
      <w:marRight w:val="0"/>
      <w:marTop w:val="0"/>
      <w:marBottom w:val="0"/>
      <w:divBdr>
        <w:top w:val="none" w:sz="0" w:space="0" w:color="auto"/>
        <w:left w:val="none" w:sz="0" w:space="0" w:color="auto"/>
        <w:bottom w:val="none" w:sz="0" w:space="0" w:color="auto"/>
        <w:right w:val="none" w:sz="0" w:space="0" w:color="auto"/>
      </w:divBdr>
    </w:div>
    <w:div w:id="2092892987">
      <w:bodyDiv w:val="1"/>
      <w:marLeft w:val="0"/>
      <w:marRight w:val="0"/>
      <w:marTop w:val="0"/>
      <w:marBottom w:val="0"/>
      <w:divBdr>
        <w:top w:val="none" w:sz="0" w:space="0" w:color="auto"/>
        <w:left w:val="none" w:sz="0" w:space="0" w:color="auto"/>
        <w:bottom w:val="none" w:sz="0" w:space="0" w:color="auto"/>
        <w:right w:val="none" w:sz="0" w:space="0" w:color="auto"/>
      </w:divBdr>
    </w:div>
    <w:div w:id="2104493703">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13236570">
      <w:bodyDiv w:val="1"/>
      <w:marLeft w:val="0"/>
      <w:marRight w:val="0"/>
      <w:marTop w:val="0"/>
      <w:marBottom w:val="0"/>
      <w:divBdr>
        <w:top w:val="none" w:sz="0" w:space="0" w:color="auto"/>
        <w:left w:val="none" w:sz="0" w:space="0" w:color="auto"/>
        <w:bottom w:val="none" w:sz="0" w:space="0" w:color="auto"/>
        <w:right w:val="none" w:sz="0" w:space="0" w:color="auto"/>
      </w:divBdr>
      <w:divsChild>
        <w:div w:id="299458890">
          <w:marLeft w:val="274"/>
          <w:marRight w:val="0"/>
          <w:marTop w:val="0"/>
          <w:marBottom w:val="0"/>
          <w:divBdr>
            <w:top w:val="none" w:sz="0" w:space="0" w:color="auto"/>
            <w:left w:val="none" w:sz="0" w:space="0" w:color="auto"/>
            <w:bottom w:val="none" w:sz="0" w:space="0" w:color="auto"/>
            <w:right w:val="none" w:sz="0" w:space="0" w:color="auto"/>
          </w:divBdr>
        </w:div>
      </w:divsChild>
    </w:div>
    <w:div w:id="2127120754">
      <w:bodyDiv w:val="1"/>
      <w:marLeft w:val="0"/>
      <w:marRight w:val="0"/>
      <w:marTop w:val="0"/>
      <w:marBottom w:val="0"/>
      <w:divBdr>
        <w:top w:val="none" w:sz="0" w:space="0" w:color="auto"/>
        <w:left w:val="none" w:sz="0" w:space="0" w:color="auto"/>
        <w:bottom w:val="none" w:sz="0" w:space="0" w:color="auto"/>
        <w:right w:val="none" w:sz="0" w:space="0" w:color="auto"/>
      </w:divBdr>
      <w:divsChild>
        <w:div w:id="465857937">
          <w:marLeft w:val="274"/>
          <w:marRight w:val="0"/>
          <w:marTop w:val="0"/>
          <w:marBottom w:val="0"/>
          <w:divBdr>
            <w:top w:val="none" w:sz="0" w:space="0" w:color="auto"/>
            <w:left w:val="none" w:sz="0" w:space="0" w:color="auto"/>
            <w:bottom w:val="none" w:sz="0" w:space="0" w:color="auto"/>
            <w:right w:val="none" w:sz="0" w:space="0" w:color="auto"/>
          </w:divBdr>
        </w:div>
      </w:divsChild>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package" Target="embeddings/Microsoft_Visio____1.vsdx"/><Relationship Id="rId2" Type="http://schemas.openxmlformats.org/officeDocument/2006/relationships/numbering" Target="numbering.xml"/><Relationship Id="rId16" Type="http://schemas.openxmlformats.org/officeDocument/2006/relationships/image" Target="media/image8.e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F3CBB-1362-4EF6-9134-2C18181A0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3328</Words>
  <Characters>18974</Characters>
  <Application>Microsoft Office Word</Application>
  <DocSecurity>0</DocSecurity>
  <Lines>158</Lines>
  <Paragraphs>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22258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 (Seungri Jin)</cp:lastModifiedBy>
  <cp:revision>8</cp:revision>
  <cp:lastPrinted>2016-02-01T04:11:00Z</cp:lastPrinted>
  <dcterms:created xsi:type="dcterms:W3CDTF">2023-08-08T01:50:00Z</dcterms:created>
  <dcterms:modified xsi:type="dcterms:W3CDTF">2023-08-10T01:26:00Z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ies>
</file>